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34" w:rsidRDefault="00A50934" w:rsidP="00E31005"/>
    <w:p w:rsidR="00D011BE" w:rsidRDefault="00D011BE" w:rsidP="00E31005"/>
    <w:p w:rsidR="00D011BE" w:rsidRDefault="00D011BE" w:rsidP="00E31005"/>
    <w:p w:rsidR="005D05EA" w:rsidRPr="00F6047C" w:rsidRDefault="005D05EA" w:rsidP="00F6047C">
      <w:pPr>
        <w:jc w:val="center"/>
        <w:rPr>
          <w:rFonts w:ascii="Times New Roman" w:hAnsi="Times New Roman" w:cs="Times New Roman"/>
          <w:b/>
          <w:sz w:val="32"/>
          <w:szCs w:val="32"/>
        </w:rPr>
      </w:pPr>
      <w:r w:rsidRPr="00F6047C">
        <w:rPr>
          <w:rFonts w:ascii="Times New Roman" w:hAnsi="Times New Roman" w:cs="Times New Roman"/>
          <w:b/>
          <w:sz w:val="32"/>
          <w:szCs w:val="32"/>
        </w:rPr>
        <w:t>AZIENDA SANITARIA PROVINCIALE DI CATANZARO</w:t>
      </w:r>
    </w:p>
    <w:p w:rsidR="00E31005" w:rsidRPr="00F6047C" w:rsidRDefault="00E31005" w:rsidP="00F6047C">
      <w:pPr>
        <w:jc w:val="center"/>
        <w:rPr>
          <w:rFonts w:ascii="Times New Roman" w:hAnsi="Times New Roman" w:cs="Times New Roman"/>
          <w:b/>
          <w:sz w:val="24"/>
          <w:szCs w:val="24"/>
        </w:rPr>
      </w:pPr>
      <w:r w:rsidRPr="00F6047C">
        <w:rPr>
          <w:rFonts w:ascii="Times New Roman" w:hAnsi="Times New Roman" w:cs="Times New Roman"/>
          <w:b/>
          <w:sz w:val="24"/>
          <w:szCs w:val="24"/>
        </w:rPr>
        <w:t>REGOLAMENTO DEGLI INCARICHI AD AVVOCATI ESTERNI PER LA DIFESA IN GIUDIZIO</w:t>
      </w:r>
    </w:p>
    <w:p w:rsidR="00D011BE" w:rsidRDefault="00D011BE" w:rsidP="00F6047C">
      <w:pPr>
        <w:jc w:val="both"/>
        <w:rPr>
          <w:rFonts w:ascii="Times New Roman" w:hAnsi="Times New Roman" w:cs="Times New Roman"/>
          <w:b/>
          <w:sz w:val="24"/>
          <w:szCs w:val="24"/>
        </w:rPr>
      </w:pPr>
    </w:p>
    <w:p w:rsidR="00E31005" w:rsidRPr="00F6047C" w:rsidRDefault="00E31005" w:rsidP="00F6047C">
      <w:pPr>
        <w:jc w:val="both"/>
        <w:rPr>
          <w:rFonts w:ascii="Times New Roman" w:hAnsi="Times New Roman" w:cs="Times New Roman"/>
          <w:b/>
          <w:sz w:val="24"/>
          <w:szCs w:val="24"/>
        </w:rPr>
      </w:pPr>
      <w:r w:rsidRPr="00F6047C">
        <w:rPr>
          <w:rFonts w:ascii="Times New Roman" w:hAnsi="Times New Roman" w:cs="Times New Roman"/>
          <w:b/>
          <w:sz w:val="24"/>
          <w:szCs w:val="24"/>
        </w:rPr>
        <w:t xml:space="preserve">ART. 1 – </w:t>
      </w:r>
      <w:r w:rsidR="00977E0F" w:rsidRPr="00F6047C">
        <w:rPr>
          <w:rFonts w:ascii="Times New Roman" w:hAnsi="Times New Roman" w:cs="Times New Roman"/>
          <w:b/>
          <w:sz w:val="24"/>
          <w:szCs w:val="24"/>
        </w:rPr>
        <w:t>DISCIPLINA DELLA MATERIA ED AMMISSIBILITÀ INCARICHI</w:t>
      </w:r>
    </w:p>
    <w:p w:rsidR="00E31005" w:rsidRPr="00F6047C" w:rsidRDefault="00E31005"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Presso l’Azienda è presente una Struttura denominata S.S.D. Affari legali alla quale è affidata la gestione del contenzioso dell’Ente. Le risorse professionali interne devono essere utilizzate e valorizzate al massimo, tuttavia è consentito al Legale rappresentante dell’ASP di affidare incarichi a Professionisti esterni per contenziosi di particolare rilevanza, per la costituzione di parte civile nei processi penali, per la difesa attiva o passiva innanzi alle Magistrature Superiori o per ragioni di necessità scaturenti dalla comprovata carenza di avvocati o di dipendenti con qualifica e titoli idonei a rappresentare l’Ente in giudizio, inseriti nell’organico dell’Ufficio legale.</w:t>
      </w:r>
    </w:p>
    <w:p w:rsidR="00E31005" w:rsidRPr="00F6047C" w:rsidRDefault="00E31005"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Il presente regolamento disciplina il conferimento degli incarichi agli Avvocati ogniqualvolta l’Amministrazione, entro i predetti limiti, è costretta a ricorrervi per resistere o promuovere liti a tutela dei propri diritti, ragioni ed interessi.</w:t>
      </w:r>
    </w:p>
    <w:p w:rsidR="00E31005" w:rsidRPr="00F6047C" w:rsidRDefault="00E31005" w:rsidP="00F6047C">
      <w:pPr>
        <w:spacing w:after="0"/>
        <w:jc w:val="both"/>
        <w:rPr>
          <w:rFonts w:ascii="Times New Roman" w:hAnsi="Times New Roman" w:cs="Times New Roman"/>
          <w:sz w:val="24"/>
          <w:szCs w:val="24"/>
        </w:rPr>
      </w:pPr>
    </w:p>
    <w:p w:rsidR="00E31005" w:rsidRPr="00F6047C" w:rsidRDefault="00E31005" w:rsidP="00F6047C">
      <w:pPr>
        <w:jc w:val="both"/>
        <w:rPr>
          <w:rFonts w:ascii="Times New Roman" w:hAnsi="Times New Roman" w:cs="Times New Roman"/>
          <w:b/>
          <w:sz w:val="24"/>
          <w:szCs w:val="24"/>
        </w:rPr>
      </w:pPr>
      <w:r w:rsidRPr="00F6047C">
        <w:rPr>
          <w:rFonts w:ascii="Times New Roman" w:hAnsi="Times New Roman" w:cs="Times New Roman"/>
          <w:b/>
          <w:sz w:val="24"/>
          <w:szCs w:val="24"/>
        </w:rPr>
        <w:t xml:space="preserve">ART. 2 – </w:t>
      </w:r>
      <w:r w:rsidR="00977E0F" w:rsidRPr="00F6047C">
        <w:rPr>
          <w:rFonts w:ascii="Times New Roman" w:hAnsi="Times New Roman" w:cs="Times New Roman"/>
          <w:b/>
          <w:sz w:val="24"/>
          <w:szCs w:val="24"/>
        </w:rPr>
        <w:t>ELENCO DEGLI AVVOCATI ESTERNI</w:t>
      </w:r>
    </w:p>
    <w:p w:rsidR="00E31005" w:rsidRPr="00F6047C" w:rsidRDefault="00E31005" w:rsidP="00F6047C">
      <w:pPr>
        <w:jc w:val="both"/>
        <w:rPr>
          <w:rFonts w:ascii="Times New Roman" w:hAnsi="Times New Roman" w:cs="Times New Roman"/>
          <w:sz w:val="24"/>
          <w:szCs w:val="24"/>
        </w:rPr>
      </w:pPr>
      <w:r w:rsidRPr="00F6047C">
        <w:rPr>
          <w:rFonts w:ascii="Times New Roman" w:hAnsi="Times New Roman" w:cs="Times New Roman"/>
          <w:sz w:val="24"/>
          <w:szCs w:val="24"/>
        </w:rPr>
        <w:t>Per l’affidamento degli incarichi professionali esterni di difesa dell’Ente è istituito apposito elenco aperto dei professionisti, singoli o associati, esercenti l’attività di assistenza e di patrocinio dinanzi a tutte le Magistrature iscritti nell’Albo Professionale degli Avvocati.</w:t>
      </w:r>
      <w:r w:rsidR="000225DE" w:rsidRPr="00F6047C">
        <w:rPr>
          <w:rFonts w:ascii="Times New Roman" w:hAnsi="Times New Roman" w:cs="Times New Roman"/>
          <w:sz w:val="24"/>
          <w:szCs w:val="24"/>
        </w:rPr>
        <w:t xml:space="preserve"> L’iscrizione ha luogo su domanda del Professionista interessato e, in caso di Associazione professionale, da ciascuno degli associati, alla quale deve essere allegata la seguente documentazione:</w:t>
      </w:r>
    </w:p>
    <w:p w:rsidR="000225DE" w:rsidRPr="00F6047C" w:rsidRDefault="000225DE" w:rsidP="00F6047C">
      <w:pPr>
        <w:pStyle w:val="Paragrafoelenco"/>
        <w:numPr>
          <w:ilvl w:val="0"/>
          <w:numId w:val="2"/>
        </w:numPr>
        <w:jc w:val="both"/>
        <w:rPr>
          <w:rFonts w:ascii="Times New Roman" w:hAnsi="Times New Roman" w:cs="Times New Roman"/>
          <w:sz w:val="24"/>
          <w:szCs w:val="24"/>
        </w:rPr>
      </w:pPr>
      <w:r w:rsidRPr="00F6047C">
        <w:rPr>
          <w:rFonts w:ascii="Times New Roman" w:hAnsi="Times New Roman" w:cs="Times New Roman"/>
          <w:sz w:val="24"/>
          <w:szCs w:val="24"/>
        </w:rPr>
        <w:t>Autocertificazione, con le modalità di cui al DPR n. 445/2000, di:</w:t>
      </w:r>
    </w:p>
    <w:p w:rsidR="000225DE" w:rsidRPr="00F6047C" w:rsidRDefault="000225DE" w:rsidP="00F6047C">
      <w:pPr>
        <w:pStyle w:val="Paragrafoelenco"/>
        <w:numPr>
          <w:ilvl w:val="0"/>
          <w:numId w:val="3"/>
        </w:numPr>
        <w:jc w:val="both"/>
        <w:rPr>
          <w:rFonts w:ascii="Times New Roman" w:hAnsi="Times New Roman" w:cs="Times New Roman"/>
          <w:sz w:val="24"/>
          <w:szCs w:val="24"/>
        </w:rPr>
      </w:pPr>
      <w:r w:rsidRPr="00F6047C">
        <w:rPr>
          <w:rFonts w:ascii="Times New Roman" w:hAnsi="Times New Roman" w:cs="Times New Roman"/>
          <w:sz w:val="24"/>
          <w:szCs w:val="24"/>
        </w:rPr>
        <w:t>Iscrizione all’Albo Professionale;</w:t>
      </w:r>
    </w:p>
    <w:p w:rsidR="000225DE" w:rsidRPr="00F6047C" w:rsidRDefault="000225DE" w:rsidP="00F6047C">
      <w:pPr>
        <w:pStyle w:val="Paragrafoelenco"/>
        <w:numPr>
          <w:ilvl w:val="0"/>
          <w:numId w:val="3"/>
        </w:numPr>
        <w:jc w:val="both"/>
        <w:rPr>
          <w:rFonts w:ascii="Times New Roman" w:hAnsi="Times New Roman" w:cs="Times New Roman"/>
          <w:sz w:val="24"/>
          <w:szCs w:val="24"/>
        </w:rPr>
      </w:pPr>
      <w:r w:rsidRPr="00F6047C">
        <w:rPr>
          <w:rFonts w:ascii="Times New Roman" w:hAnsi="Times New Roman" w:cs="Times New Roman"/>
          <w:sz w:val="24"/>
          <w:szCs w:val="24"/>
        </w:rPr>
        <w:t>Assenza di cause ostative a norma di legge a contrattare con la Pubblica Amministrazione;</w:t>
      </w:r>
    </w:p>
    <w:p w:rsidR="000225DE" w:rsidRPr="00F6047C" w:rsidRDefault="000225DE" w:rsidP="00F6047C">
      <w:pPr>
        <w:pStyle w:val="Paragrafoelenco"/>
        <w:numPr>
          <w:ilvl w:val="0"/>
          <w:numId w:val="3"/>
        </w:numPr>
        <w:jc w:val="both"/>
        <w:rPr>
          <w:rFonts w:ascii="Times New Roman" w:hAnsi="Times New Roman" w:cs="Times New Roman"/>
          <w:sz w:val="24"/>
          <w:szCs w:val="24"/>
        </w:rPr>
      </w:pPr>
      <w:r w:rsidRPr="00F6047C">
        <w:rPr>
          <w:rFonts w:ascii="Times New Roman" w:hAnsi="Times New Roman" w:cs="Times New Roman"/>
          <w:sz w:val="24"/>
          <w:szCs w:val="24"/>
        </w:rPr>
        <w:t>Assenza di impedimenti scaturenti da conflitto d’interessi con l’Azienda ai sensi dell’art. 37 del codice deontologico forense;</w:t>
      </w:r>
    </w:p>
    <w:p w:rsidR="000225DE" w:rsidRPr="00F6047C" w:rsidRDefault="000225DE" w:rsidP="00F6047C">
      <w:pPr>
        <w:pStyle w:val="Paragrafoelenco"/>
        <w:numPr>
          <w:ilvl w:val="0"/>
          <w:numId w:val="3"/>
        </w:numPr>
        <w:jc w:val="both"/>
        <w:rPr>
          <w:rFonts w:ascii="Times New Roman" w:hAnsi="Times New Roman" w:cs="Times New Roman"/>
          <w:sz w:val="24"/>
          <w:szCs w:val="24"/>
        </w:rPr>
      </w:pPr>
      <w:r w:rsidRPr="00F6047C">
        <w:rPr>
          <w:rFonts w:ascii="Times New Roman" w:hAnsi="Times New Roman" w:cs="Times New Roman"/>
          <w:sz w:val="24"/>
          <w:szCs w:val="24"/>
        </w:rPr>
        <w:t>Non aver intrapreso azione giudiziaria contro l’AS</w:t>
      </w:r>
      <w:r w:rsidR="00302C75">
        <w:rPr>
          <w:rFonts w:ascii="Times New Roman" w:hAnsi="Times New Roman" w:cs="Times New Roman"/>
          <w:sz w:val="24"/>
          <w:szCs w:val="24"/>
        </w:rPr>
        <w:t>P</w:t>
      </w:r>
      <w:bookmarkStart w:id="0" w:name="_GoBack"/>
      <w:bookmarkEnd w:id="0"/>
      <w:r w:rsidRPr="00F6047C">
        <w:rPr>
          <w:rFonts w:ascii="Times New Roman" w:hAnsi="Times New Roman" w:cs="Times New Roman"/>
          <w:sz w:val="24"/>
          <w:szCs w:val="24"/>
        </w:rPr>
        <w:t xml:space="preserve"> negli ultimi tre anni;</w:t>
      </w:r>
    </w:p>
    <w:p w:rsidR="000225DE" w:rsidRPr="00F6047C" w:rsidRDefault="000225DE" w:rsidP="00F6047C">
      <w:pPr>
        <w:pStyle w:val="Paragrafoelenco"/>
        <w:numPr>
          <w:ilvl w:val="0"/>
          <w:numId w:val="3"/>
        </w:numPr>
        <w:jc w:val="both"/>
        <w:rPr>
          <w:rFonts w:ascii="Times New Roman" w:hAnsi="Times New Roman" w:cs="Times New Roman"/>
          <w:sz w:val="24"/>
          <w:szCs w:val="24"/>
        </w:rPr>
      </w:pPr>
      <w:r w:rsidRPr="00F6047C">
        <w:rPr>
          <w:rFonts w:ascii="Times New Roman" w:hAnsi="Times New Roman" w:cs="Times New Roman"/>
          <w:sz w:val="24"/>
          <w:szCs w:val="24"/>
        </w:rPr>
        <w:t>Non aver agito giudizialmente nei confronti dell’Amministrazione per fatti connessi ad incarichi affidati dalla stessa.</w:t>
      </w:r>
    </w:p>
    <w:p w:rsidR="000225DE" w:rsidRPr="00F6047C" w:rsidRDefault="000225DE" w:rsidP="00F6047C">
      <w:pPr>
        <w:pStyle w:val="Paragrafoelenco"/>
        <w:numPr>
          <w:ilvl w:val="0"/>
          <w:numId w:val="2"/>
        </w:numPr>
        <w:spacing w:after="0"/>
        <w:jc w:val="both"/>
        <w:rPr>
          <w:rFonts w:ascii="Times New Roman" w:hAnsi="Times New Roman" w:cs="Times New Roman"/>
          <w:sz w:val="24"/>
          <w:szCs w:val="24"/>
        </w:rPr>
      </w:pPr>
      <w:r w:rsidRPr="00F6047C">
        <w:rPr>
          <w:rFonts w:ascii="Times New Roman" w:hAnsi="Times New Roman" w:cs="Times New Roman"/>
          <w:sz w:val="24"/>
          <w:szCs w:val="24"/>
        </w:rPr>
        <w:lastRenderedPageBreak/>
        <w:t>Curriculum vitae con l’indicazione delle specializzazioni e delle eventuali pubblicazioni</w:t>
      </w:r>
    </w:p>
    <w:p w:rsidR="00E22736" w:rsidRPr="00F6047C" w:rsidRDefault="000225DE" w:rsidP="00F6047C">
      <w:pPr>
        <w:spacing w:after="0"/>
        <w:ind w:left="284"/>
        <w:jc w:val="both"/>
        <w:rPr>
          <w:rFonts w:ascii="Times New Roman" w:hAnsi="Times New Roman" w:cs="Times New Roman"/>
          <w:sz w:val="24"/>
          <w:szCs w:val="24"/>
        </w:rPr>
      </w:pPr>
      <w:r w:rsidRPr="00F6047C">
        <w:rPr>
          <w:rFonts w:ascii="Times New Roman" w:hAnsi="Times New Roman" w:cs="Times New Roman"/>
          <w:sz w:val="24"/>
          <w:szCs w:val="24"/>
        </w:rPr>
        <w:t>La domanda deve contenere l’espressa dichiarazione di presa conoscenza e di accettazione del presente regolamento. L’iscrizione</w:t>
      </w:r>
      <w:r w:rsidR="00FC4B15" w:rsidRPr="00F6047C">
        <w:rPr>
          <w:rFonts w:ascii="Times New Roman" w:hAnsi="Times New Roman" w:cs="Times New Roman"/>
          <w:sz w:val="24"/>
          <w:szCs w:val="24"/>
        </w:rPr>
        <w:t xml:space="preserve"> nell’elenco o il suo motivato diniego è disposta dal Direttore della S.S.D. Affari Legali le cui decisioni vengono tempestivamente comunicate ai legali interessati. I Professionisti e gli Studi professionali iscritti potranno presentare in ogni tempo aggiornamento dei loro curricula. La formazione, la tenuta e l’aggiornamento dell’elenco sono curati dall’Ufficio legale</w:t>
      </w:r>
      <w:r w:rsidR="00E22736" w:rsidRPr="00F6047C">
        <w:rPr>
          <w:rFonts w:ascii="Times New Roman" w:hAnsi="Times New Roman" w:cs="Times New Roman"/>
          <w:sz w:val="24"/>
          <w:szCs w:val="24"/>
        </w:rPr>
        <w:t>.</w:t>
      </w:r>
    </w:p>
    <w:p w:rsidR="00E22736" w:rsidRPr="00F6047C" w:rsidRDefault="00E22736" w:rsidP="00F6047C">
      <w:pPr>
        <w:spacing w:after="0"/>
        <w:ind w:left="284"/>
        <w:jc w:val="both"/>
        <w:rPr>
          <w:rFonts w:ascii="Times New Roman" w:hAnsi="Times New Roman" w:cs="Times New Roman"/>
          <w:sz w:val="24"/>
          <w:szCs w:val="24"/>
        </w:rPr>
      </w:pPr>
      <w:r w:rsidRPr="00F6047C">
        <w:rPr>
          <w:rFonts w:ascii="Times New Roman" w:hAnsi="Times New Roman" w:cs="Times New Roman"/>
          <w:sz w:val="24"/>
          <w:szCs w:val="24"/>
        </w:rPr>
        <w:t>Il suddetto elenco è soggetto a revisione annuale, mediante aggiornamento del medesimo da effettuarsi entro il 31 gennaio di ogni anno, previo esame delle domande.</w:t>
      </w:r>
    </w:p>
    <w:p w:rsidR="00F6047C" w:rsidRDefault="00F6047C" w:rsidP="00F6047C">
      <w:pPr>
        <w:spacing w:after="0"/>
        <w:jc w:val="both"/>
        <w:rPr>
          <w:rFonts w:ascii="Times New Roman" w:hAnsi="Times New Roman" w:cs="Times New Roman"/>
          <w:sz w:val="24"/>
          <w:szCs w:val="24"/>
        </w:rPr>
      </w:pPr>
    </w:p>
    <w:p w:rsidR="00E22736" w:rsidRPr="00F6047C" w:rsidRDefault="00F6047C" w:rsidP="00F6047C">
      <w:pPr>
        <w:spacing w:after="0"/>
        <w:jc w:val="both"/>
        <w:rPr>
          <w:rFonts w:ascii="Times New Roman" w:hAnsi="Times New Roman" w:cs="Times New Roman"/>
          <w:b/>
          <w:sz w:val="24"/>
          <w:szCs w:val="24"/>
        </w:rPr>
      </w:pPr>
      <w:r w:rsidRPr="00F6047C">
        <w:rPr>
          <w:rFonts w:ascii="Times New Roman" w:hAnsi="Times New Roman" w:cs="Times New Roman"/>
          <w:b/>
          <w:sz w:val="24"/>
          <w:szCs w:val="24"/>
        </w:rPr>
        <w:t xml:space="preserve">ART. 3 - </w:t>
      </w:r>
      <w:r w:rsidR="00977E0F" w:rsidRPr="00F6047C">
        <w:rPr>
          <w:rFonts w:ascii="Times New Roman" w:hAnsi="Times New Roman" w:cs="Times New Roman"/>
          <w:b/>
          <w:sz w:val="24"/>
          <w:szCs w:val="24"/>
        </w:rPr>
        <w:t>REQUISITI PER L’ISCRIZIONE NELL’ELENCO</w:t>
      </w:r>
    </w:p>
    <w:p w:rsidR="00F6047C" w:rsidRDefault="00F6047C" w:rsidP="00F6047C">
      <w:pPr>
        <w:spacing w:after="0"/>
        <w:jc w:val="both"/>
        <w:rPr>
          <w:rFonts w:ascii="Times New Roman" w:hAnsi="Times New Roman" w:cs="Times New Roman"/>
          <w:sz w:val="24"/>
          <w:szCs w:val="24"/>
        </w:rPr>
      </w:pPr>
    </w:p>
    <w:p w:rsidR="00E22736" w:rsidRPr="00F6047C" w:rsidRDefault="00E22736"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Possono essere inseriti gli Avvocati, singoli o associati, iscritti all’Albo Professionale da almeno 5 anni. Non possono essere iscritti professionisti che non si trovino nelle condizioni di contrattare con la Pubblica Amministrazione a norma di legge, coloro che siano in conflitto d’interessi con l’Azienda ai sensi dell’art. 37 del codice deontologico forense, coloro i quali abbiano intrapreso azione giudiziaria contro l’ASP negli ultimi tre anni o abbiano agito giudizialmente nei confronti dell’Amministrazione per fatti connessi ad incarichi affidati dalla stessa.</w:t>
      </w:r>
    </w:p>
    <w:p w:rsidR="00E22736" w:rsidRPr="00F6047C" w:rsidRDefault="00E22736" w:rsidP="00F6047C">
      <w:pPr>
        <w:spacing w:after="0"/>
        <w:jc w:val="both"/>
        <w:rPr>
          <w:rFonts w:ascii="Times New Roman" w:hAnsi="Times New Roman" w:cs="Times New Roman"/>
          <w:sz w:val="24"/>
          <w:szCs w:val="24"/>
        </w:rPr>
      </w:pPr>
    </w:p>
    <w:p w:rsidR="00E22736" w:rsidRPr="00F6047C" w:rsidRDefault="00E22736" w:rsidP="00F6047C">
      <w:pPr>
        <w:spacing w:after="0"/>
        <w:jc w:val="both"/>
        <w:rPr>
          <w:rFonts w:ascii="Times New Roman" w:hAnsi="Times New Roman" w:cs="Times New Roman"/>
          <w:b/>
          <w:sz w:val="24"/>
          <w:szCs w:val="24"/>
        </w:rPr>
      </w:pPr>
      <w:r w:rsidRPr="00F6047C">
        <w:rPr>
          <w:rFonts w:ascii="Times New Roman" w:hAnsi="Times New Roman" w:cs="Times New Roman"/>
          <w:b/>
          <w:sz w:val="24"/>
          <w:szCs w:val="24"/>
        </w:rPr>
        <w:t xml:space="preserve">ART. 4 – </w:t>
      </w:r>
      <w:r w:rsidR="00977E0F" w:rsidRPr="00F6047C">
        <w:rPr>
          <w:rFonts w:ascii="Times New Roman" w:hAnsi="Times New Roman" w:cs="Times New Roman"/>
          <w:b/>
          <w:sz w:val="24"/>
          <w:szCs w:val="24"/>
        </w:rPr>
        <w:t>AFFIDAMENTO DEGLI INCARICHI AGLI ISCRITTI NELL’ELENCO</w:t>
      </w:r>
    </w:p>
    <w:p w:rsidR="005A07F6" w:rsidRPr="00F6047C" w:rsidRDefault="005A07F6" w:rsidP="00F6047C">
      <w:pPr>
        <w:spacing w:after="0"/>
        <w:jc w:val="both"/>
        <w:rPr>
          <w:rFonts w:ascii="Times New Roman" w:hAnsi="Times New Roman" w:cs="Times New Roman"/>
          <w:sz w:val="24"/>
          <w:szCs w:val="24"/>
        </w:rPr>
      </w:pPr>
    </w:p>
    <w:p w:rsidR="000225DE" w:rsidRPr="00F6047C" w:rsidRDefault="00E22736"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Il legale rappresentante dell’Ente riceve, esamina ed adotta le proposte deliberative formulate dal Direttore della S.S.D. Affari Legali. Il legale rappresentante dell’Ente, sentito il Direttore della S.S.D. Affari Legali, ha competenza esclusiva ad ampia discrezionalità in ordine all’affidamento degli incarichi legali, al nominativo del professionista prescelto ed all’autorizzazione a stare in giudizio.</w:t>
      </w:r>
    </w:p>
    <w:p w:rsidR="00E22736" w:rsidRPr="00F6047C" w:rsidRDefault="00E22736"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L’Amministrazione si riserva la facoltà di conferire incarichi a professionisti di chiara fama, anche non iscritti nell’elenco di cui all’art. 2, per la rappresentanza e la difesa degli interessi dell’Ente, per consulenze e pareri, su questioni ritenute di massima complessità che richiedono prestazioni di altissima specializzazione.</w:t>
      </w:r>
    </w:p>
    <w:p w:rsidR="00E22736" w:rsidRPr="00F6047C" w:rsidRDefault="00E22736" w:rsidP="00F6047C">
      <w:pPr>
        <w:spacing w:after="0"/>
        <w:jc w:val="both"/>
        <w:rPr>
          <w:rFonts w:ascii="Times New Roman" w:hAnsi="Times New Roman" w:cs="Times New Roman"/>
          <w:sz w:val="24"/>
          <w:szCs w:val="24"/>
        </w:rPr>
      </w:pPr>
    </w:p>
    <w:p w:rsidR="00E22736" w:rsidRPr="00F6047C" w:rsidRDefault="00E22736" w:rsidP="00F6047C">
      <w:pPr>
        <w:spacing w:after="0"/>
        <w:jc w:val="both"/>
        <w:rPr>
          <w:rFonts w:ascii="Times New Roman" w:hAnsi="Times New Roman" w:cs="Times New Roman"/>
          <w:b/>
          <w:sz w:val="24"/>
          <w:szCs w:val="24"/>
        </w:rPr>
      </w:pPr>
      <w:r w:rsidRPr="00F6047C">
        <w:rPr>
          <w:rFonts w:ascii="Times New Roman" w:hAnsi="Times New Roman" w:cs="Times New Roman"/>
          <w:b/>
          <w:sz w:val="24"/>
          <w:szCs w:val="24"/>
        </w:rPr>
        <w:t xml:space="preserve">ART. 5 </w:t>
      </w:r>
      <w:r w:rsidR="001A3BD2" w:rsidRPr="00F6047C">
        <w:rPr>
          <w:rFonts w:ascii="Times New Roman" w:hAnsi="Times New Roman" w:cs="Times New Roman"/>
          <w:b/>
          <w:sz w:val="24"/>
          <w:szCs w:val="24"/>
        </w:rPr>
        <w:t>–</w:t>
      </w:r>
      <w:r w:rsidRPr="00F6047C">
        <w:rPr>
          <w:rFonts w:ascii="Times New Roman" w:hAnsi="Times New Roman" w:cs="Times New Roman"/>
          <w:b/>
          <w:sz w:val="24"/>
          <w:szCs w:val="24"/>
        </w:rPr>
        <w:t xml:space="preserve"> </w:t>
      </w:r>
      <w:r w:rsidR="00977E0F" w:rsidRPr="00F6047C">
        <w:rPr>
          <w:rFonts w:ascii="Times New Roman" w:hAnsi="Times New Roman" w:cs="Times New Roman"/>
          <w:b/>
          <w:sz w:val="24"/>
          <w:szCs w:val="24"/>
        </w:rPr>
        <w:t>CRITERI DI AFFIDAMENTO</w:t>
      </w:r>
    </w:p>
    <w:p w:rsidR="005A07F6" w:rsidRPr="00F6047C" w:rsidRDefault="005A07F6" w:rsidP="00F6047C">
      <w:pPr>
        <w:spacing w:after="0"/>
        <w:jc w:val="both"/>
        <w:rPr>
          <w:rFonts w:ascii="Times New Roman" w:hAnsi="Times New Roman" w:cs="Times New Roman"/>
          <w:sz w:val="24"/>
          <w:szCs w:val="24"/>
        </w:rPr>
      </w:pPr>
    </w:p>
    <w:p w:rsidR="001A3BD2" w:rsidRPr="00F6047C" w:rsidRDefault="001A3BD2"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Nell’affidamento degli incarichi, compatibilmente alla natura e difficoltà della controversia, saranno presi in considerazione i seguenti criteri:</w:t>
      </w:r>
    </w:p>
    <w:p w:rsidR="001A3BD2" w:rsidRPr="00F6047C" w:rsidRDefault="001A3BD2" w:rsidP="00F6047C">
      <w:pPr>
        <w:pStyle w:val="Paragrafoelenco"/>
        <w:numPr>
          <w:ilvl w:val="0"/>
          <w:numId w:val="4"/>
        </w:numPr>
        <w:spacing w:after="0"/>
        <w:jc w:val="both"/>
        <w:rPr>
          <w:rFonts w:ascii="Times New Roman" w:hAnsi="Times New Roman" w:cs="Times New Roman"/>
          <w:sz w:val="24"/>
          <w:szCs w:val="24"/>
        </w:rPr>
      </w:pPr>
      <w:r w:rsidRPr="00F6047C">
        <w:rPr>
          <w:rFonts w:ascii="Times New Roman" w:hAnsi="Times New Roman" w:cs="Times New Roman"/>
          <w:sz w:val="24"/>
          <w:szCs w:val="24"/>
        </w:rPr>
        <w:t>Rotazione degli incarichi tra gli iscritti nell’elenco;</w:t>
      </w:r>
    </w:p>
    <w:p w:rsidR="001A3BD2" w:rsidRPr="00F6047C" w:rsidRDefault="001A3BD2" w:rsidP="00F6047C">
      <w:pPr>
        <w:pStyle w:val="Paragrafoelenco"/>
        <w:numPr>
          <w:ilvl w:val="0"/>
          <w:numId w:val="4"/>
        </w:numPr>
        <w:spacing w:after="0"/>
        <w:jc w:val="both"/>
        <w:rPr>
          <w:rFonts w:ascii="Times New Roman" w:hAnsi="Times New Roman" w:cs="Times New Roman"/>
          <w:sz w:val="24"/>
          <w:szCs w:val="24"/>
        </w:rPr>
      </w:pPr>
      <w:r w:rsidRPr="00F6047C">
        <w:rPr>
          <w:rFonts w:ascii="Times New Roman" w:hAnsi="Times New Roman" w:cs="Times New Roman"/>
          <w:sz w:val="24"/>
          <w:szCs w:val="24"/>
        </w:rPr>
        <w:t>Specializzazioni ed esperienze risultanti dal curriculum;</w:t>
      </w:r>
    </w:p>
    <w:p w:rsidR="001A3BD2" w:rsidRPr="00F6047C" w:rsidRDefault="001A3BD2" w:rsidP="00F6047C">
      <w:pPr>
        <w:pStyle w:val="Paragrafoelenco"/>
        <w:numPr>
          <w:ilvl w:val="0"/>
          <w:numId w:val="4"/>
        </w:numPr>
        <w:spacing w:after="0"/>
        <w:jc w:val="both"/>
        <w:rPr>
          <w:rFonts w:ascii="Times New Roman" w:hAnsi="Times New Roman" w:cs="Times New Roman"/>
          <w:sz w:val="24"/>
          <w:szCs w:val="24"/>
        </w:rPr>
      </w:pPr>
      <w:r w:rsidRPr="00F6047C">
        <w:rPr>
          <w:rFonts w:ascii="Times New Roman" w:hAnsi="Times New Roman" w:cs="Times New Roman"/>
          <w:sz w:val="24"/>
          <w:szCs w:val="24"/>
        </w:rPr>
        <w:t>Casi di evidente consequenzialità e complementarietà con altri incarichi aventi lo stesso oggetto.</w:t>
      </w:r>
    </w:p>
    <w:p w:rsidR="001A3BD2" w:rsidRPr="00F6047C" w:rsidRDefault="001A3BD2"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lastRenderedPageBreak/>
        <w:t>In caso</w:t>
      </w:r>
      <w:r w:rsidR="005A07F6" w:rsidRPr="00F6047C">
        <w:rPr>
          <w:rFonts w:ascii="Times New Roman" w:hAnsi="Times New Roman" w:cs="Times New Roman"/>
          <w:sz w:val="24"/>
          <w:szCs w:val="24"/>
        </w:rPr>
        <w:t xml:space="preserve"> di impugnativa avverso una sentenza sfavorevole per l’Ente, l’Amministrazione valuta discrezionalmente se confermare l’incarico allo stesso professionista che l’ha difesa nel grado precedente o se, invece, incaricare altro avvocato.</w:t>
      </w:r>
    </w:p>
    <w:p w:rsidR="005A07F6" w:rsidRPr="00F6047C" w:rsidRDefault="005A07F6"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 xml:space="preserve">Nel momento in cui il Professionista accetta l’incarico, deve rilasciare apposita dichiarazione sull’inesistenza di conflitto di interessi in ordine all’incarico affidato, in relazione a quanto disposto dal Codice deontologico Forense e di non accettare incarichi da terzi pubblici o privati contro l’ASP di Catanzaro per tutta la durata del rapporto professionale instaurato. </w:t>
      </w:r>
    </w:p>
    <w:p w:rsidR="005A07F6" w:rsidRPr="00F6047C" w:rsidRDefault="005A07F6"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Non possono essere incaricati Professionisti che non abbiano assolto con puntualità e diligenza pregressi incarichi legali loro affidati.</w:t>
      </w:r>
    </w:p>
    <w:p w:rsidR="005A07F6" w:rsidRPr="00F6047C" w:rsidRDefault="005A07F6"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Non possono essere dati di norma incarichi congiunti a più Avvocati, salvo i casi in cui la natura dell’incarico implichi conoscenza specifiche in rami diversi del diritto. In tal caso l’atto dovrà essere adeguatamente motivato sotto l’aspetto della necessità.</w:t>
      </w:r>
    </w:p>
    <w:p w:rsidR="000177B3" w:rsidRPr="00F6047C" w:rsidRDefault="000177B3" w:rsidP="00F6047C">
      <w:pPr>
        <w:spacing w:after="0"/>
        <w:jc w:val="both"/>
        <w:rPr>
          <w:rFonts w:ascii="Times New Roman" w:hAnsi="Times New Roman" w:cs="Times New Roman"/>
          <w:sz w:val="24"/>
          <w:szCs w:val="24"/>
        </w:rPr>
      </w:pPr>
    </w:p>
    <w:p w:rsidR="000177B3" w:rsidRPr="00F6047C" w:rsidRDefault="000177B3" w:rsidP="00F6047C">
      <w:pPr>
        <w:spacing w:after="0"/>
        <w:jc w:val="both"/>
        <w:rPr>
          <w:rFonts w:ascii="Times New Roman" w:hAnsi="Times New Roman" w:cs="Times New Roman"/>
          <w:b/>
          <w:sz w:val="24"/>
          <w:szCs w:val="24"/>
        </w:rPr>
      </w:pPr>
      <w:r w:rsidRPr="00F6047C">
        <w:rPr>
          <w:rFonts w:ascii="Times New Roman" w:hAnsi="Times New Roman" w:cs="Times New Roman"/>
          <w:b/>
          <w:sz w:val="24"/>
          <w:szCs w:val="24"/>
        </w:rPr>
        <w:t xml:space="preserve">ART. 6 – </w:t>
      </w:r>
      <w:r w:rsidR="00977E0F" w:rsidRPr="00F6047C">
        <w:rPr>
          <w:rFonts w:ascii="Times New Roman" w:hAnsi="Times New Roman" w:cs="Times New Roman"/>
          <w:b/>
          <w:sz w:val="24"/>
          <w:szCs w:val="24"/>
        </w:rPr>
        <w:t>CONTRATTO DI PATROCINIO</w:t>
      </w:r>
    </w:p>
    <w:p w:rsidR="00F6047C" w:rsidRDefault="00F6047C" w:rsidP="00F6047C">
      <w:pPr>
        <w:spacing w:after="0"/>
        <w:jc w:val="both"/>
        <w:rPr>
          <w:rFonts w:ascii="Times New Roman" w:hAnsi="Times New Roman" w:cs="Times New Roman"/>
          <w:sz w:val="24"/>
          <w:szCs w:val="24"/>
        </w:rPr>
      </w:pPr>
    </w:p>
    <w:p w:rsidR="000177B3" w:rsidRPr="00F6047C" w:rsidRDefault="000177B3"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Gli incarichi devono essere regolati dall’apposito contratto di patrocinio.</w:t>
      </w:r>
    </w:p>
    <w:p w:rsidR="000177B3" w:rsidRPr="00F6047C" w:rsidRDefault="000177B3"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Il contratto, che deve essere stipulato secondo l’allegato schema, deve tra l’altro prevedere:</w:t>
      </w:r>
    </w:p>
    <w:p w:rsidR="00695122" w:rsidRPr="00F6047C" w:rsidRDefault="000177B3" w:rsidP="00F6047C">
      <w:pPr>
        <w:pStyle w:val="Paragrafoelenco"/>
        <w:numPr>
          <w:ilvl w:val="0"/>
          <w:numId w:val="4"/>
        </w:numPr>
        <w:spacing w:after="0"/>
        <w:jc w:val="both"/>
        <w:rPr>
          <w:rFonts w:ascii="Times New Roman" w:hAnsi="Times New Roman" w:cs="Times New Roman"/>
          <w:sz w:val="24"/>
          <w:szCs w:val="24"/>
        </w:rPr>
      </w:pPr>
      <w:r w:rsidRPr="00F6047C">
        <w:rPr>
          <w:rFonts w:ascii="Times New Roman" w:hAnsi="Times New Roman" w:cs="Times New Roman"/>
          <w:sz w:val="24"/>
          <w:szCs w:val="24"/>
        </w:rPr>
        <w:t>L</w:t>
      </w:r>
      <w:r w:rsidR="00B86B6C" w:rsidRPr="00F6047C">
        <w:rPr>
          <w:rFonts w:ascii="Times New Roman" w:hAnsi="Times New Roman" w:cs="Times New Roman"/>
          <w:sz w:val="24"/>
          <w:szCs w:val="24"/>
        </w:rPr>
        <w:t xml:space="preserve">a determinazione degli onorari e dei diritti al professionista nella misura tariffaria </w:t>
      </w:r>
      <w:r w:rsidR="00695122" w:rsidRPr="00F6047C">
        <w:rPr>
          <w:rFonts w:ascii="Times New Roman" w:hAnsi="Times New Roman" w:cs="Times New Roman"/>
          <w:sz w:val="24"/>
          <w:szCs w:val="24"/>
        </w:rPr>
        <w:t>minima. Nel caso in cui venga conferito al legale esterno incarico di rappresentanza e difesa in diversi giudizi aventi il medesimo oggetto anche se con diversi R.G. e pur in presenza di diversi atti deliberativi d’incarico, il legale dovrà redigere un’unica parcella e l’onorario unico può essere aumentato per ogni parte oltre la prima del 20% fino ad un massimo di 10 e, ove le parti siano un numero superiore, del 5% per ciascuna parte oltre le prime 10 e fino ad un massimo di 20;</w:t>
      </w:r>
    </w:p>
    <w:p w:rsidR="00695122" w:rsidRPr="00F6047C" w:rsidRDefault="00695122" w:rsidP="00F6047C">
      <w:pPr>
        <w:pStyle w:val="Paragrafoelenco"/>
        <w:spacing w:after="0"/>
        <w:jc w:val="both"/>
        <w:rPr>
          <w:rFonts w:ascii="Times New Roman" w:hAnsi="Times New Roman" w:cs="Times New Roman"/>
          <w:sz w:val="24"/>
          <w:szCs w:val="24"/>
        </w:rPr>
      </w:pPr>
      <w:r w:rsidRPr="00F6047C">
        <w:rPr>
          <w:rFonts w:ascii="Times New Roman" w:hAnsi="Times New Roman" w:cs="Times New Roman"/>
          <w:sz w:val="24"/>
          <w:szCs w:val="24"/>
        </w:rPr>
        <w:t>Sono riconosciute le spese documentate;</w:t>
      </w:r>
    </w:p>
    <w:p w:rsidR="00695122" w:rsidRPr="00F6047C" w:rsidRDefault="00695122" w:rsidP="00F6047C">
      <w:pPr>
        <w:pStyle w:val="Paragrafoelenco"/>
        <w:numPr>
          <w:ilvl w:val="0"/>
          <w:numId w:val="4"/>
        </w:numPr>
        <w:spacing w:after="0"/>
        <w:jc w:val="both"/>
        <w:rPr>
          <w:rFonts w:ascii="Times New Roman" w:hAnsi="Times New Roman" w:cs="Times New Roman"/>
          <w:sz w:val="24"/>
          <w:szCs w:val="24"/>
        </w:rPr>
      </w:pPr>
      <w:r w:rsidRPr="00F6047C">
        <w:rPr>
          <w:rFonts w:ascii="Times New Roman" w:hAnsi="Times New Roman" w:cs="Times New Roman"/>
          <w:sz w:val="24"/>
          <w:szCs w:val="24"/>
        </w:rPr>
        <w:t>Acconto sugli onorari</w:t>
      </w:r>
    </w:p>
    <w:p w:rsidR="000177B3" w:rsidRPr="00F6047C" w:rsidRDefault="00695122" w:rsidP="00F6047C">
      <w:pPr>
        <w:pStyle w:val="Paragrafoelenco"/>
        <w:spacing w:after="0"/>
        <w:jc w:val="both"/>
        <w:rPr>
          <w:rFonts w:ascii="Times New Roman" w:hAnsi="Times New Roman" w:cs="Times New Roman"/>
          <w:sz w:val="24"/>
          <w:szCs w:val="24"/>
        </w:rPr>
      </w:pPr>
      <w:r w:rsidRPr="00F6047C">
        <w:rPr>
          <w:rFonts w:ascii="Times New Roman" w:hAnsi="Times New Roman" w:cs="Times New Roman"/>
          <w:sz w:val="24"/>
          <w:szCs w:val="24"/>
        </w:rPr>
        <w:t xml:space="preserve">L’acconto sugli onorari sarà parametrato al valore ed alla tipologia del contenzioso affidato al professionista commisurandolo alla natura </w:t>
      </w:r>
      <w:r w:rsidR="002A766B" w:rsidRPr="00F6047C">
        <w:rPr>
          <w:rFonts w:ascii="Times New Roman" w:hAnsi="Times New Roman" w:cs="Times New Roman"/>
          <w:sz w:val="24"/>
          <w:szCs w:val="24"/>
        </w:rPr>
        <w:t>dell’impegno richiesto. Detto ammontare dovrà essere determinato in misura corrispondente ai minimi, abbattuti del 10% in riferimento alla voce fase di studio e fase introduttiva.</w:t>
      </w:r>
    </w:p>
    <w:p w:rsidR="00695122" w:rsidRPr="00F6047C" w:rsidRDefault="00695122"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Il legale incaricato è tenuto a:</w:t>
      </w:r>
    </w:p>
    <w:p w:rsidR="005D05EA" w:rsidRPr="00F6047C" w:rsidRDefault="005D05EA" w:rsidP="00F6047C">
      <w:pPr>
        <w:jc w:val="both"/>
        <w:rPr>
          <w:rFonts w:ascii="Times New Roman" w:hAnsi="Times New Roman" w:cs="Times New Roman"/>
          <w:sz w:val="24"/>
          <w:szCs w:val="24"/>
        </w:rPr>
      </w:pPr>
      <w:r w:rsidRPr="00F6047C">
        <w:rPr>
          <w:rFonts w:ascii="Times New Roman" w:hAnsi="Times New Roman" w:cs="Times New Roman"/>
          <w:sz w:val="24"/>
          <w:szCs w:val="24"/>
        </w:rPr>
        <w:t xml:space="preserve">1) </w:t>
      </w:r>
      <w:r w:rsidR="00695122" w:rsidRPr="00F6047C">
        <w:rPr>
          <w:rFonts w:ascii="Times New Roman" w:hAnsi="Times New Roman" w:cs="Times New Roman"/>
          <w:sz w:val="24"/>
          <w:szCs w:val="24"/>
        </w:rPr>
        <w:t>Aggiornare costantemente l’Ente sulle attività inerenti l’incarico allegando la relativa documentazione; la copia di ogni memoria, comparsa o altro scritto difensivo redatto nell’esercizio</w:t>
      </w:r>
      <w:r w:rsidRPr="00F6047C">
        <w:rPr>
          <w:rFonts w:ascii="Times New Roman" w:hAnsi="Times New Roman" w:cs="Times New Roman"/>
          <w:sz w:val="24"/>
          <w:szCs w:val="24"/>
        </w:rPr>
        <w:t xml:space="preserve"> del mandato di</w:t>
      </w:r>
      <w:r w:rsidR="00F6047C">
        <w:rPr>
          <w:rFonts w:ascii="Times New Roman" w:hAnsi="Times New Roman" w:cs="Times New Roman"/>
          <w:sz w:val="24"/>
          <w:szCs w:val="24"/>
        </w:rPr>
        <w:t>fensivo dovranno essere inviati</w:t>
      </w:r>
      <w:r w:rsidRPr="00F6047C">
        <w:rPr>
          <w:rFonts w:ascii="Times New Roman" w:hAnsi="Times New Roman" w:cs="Times New Roman"/>
          <w:sz w:val="24"/>
          <w:szCs w:val="24"/>
        </w:rPr>
        <w:t>,</w:t>
      </w:r>
      <w:r w:rsidR="00F6047C">
        <w:rPr>
          <w:rFonts w:ascii="Times New Roman" w:hAnsi="Times New Roman" w:cs="Times New Roman"/>
          <w:sz w:val="24"/>
          <w:szCs w:val="24"/>
        </w:rPr>
        <w:t xml:space="preserve"> </w:t>
      </w:r>
      <w:r w:rsidRPr="00F6047C">
        <w:rPr>
          <w:rFonts w:ascii="Times New Roman" w:hAnsi="Times New Roman" w:cs="Times New Roman"/>
          <w:sz w:val="24"/>
          <w:szCs w:val="24"/>
        </w:rPr>
        <w:t xml:space="preserve">entro 15 giorni dal deposito al Direttore dell’ufficio Legale </w:t>
      </w:r>
    </w:p>
    <w:p w:rsidR="005D05EA" w:rsidRPr="00F6047C" w:rsidRDefault="005D05EA" w:rsidP="00F6047C">
      <w:pPr>
        <w:jc w:val="both"/>
        <w:rPr>
          <w:rFonts w:ascii="Times New Roman" w:hAnsi="Times New Roman" w:cs="Times New Roman"/>
          <w:sz w:val="24"/>
          <w:szCs w:val="24"/>
        </w:rPr>
      </w:pPr>
      <w:r w:rsidRPr="00F6047C">
        <w:rPr>
          <w:rFonts w:ascii="Times New Roman" w:hAnsi="Times New Roman" w:cs="Times New Roman"/>
          <w:sz w:val="24"/>
          <w:szCs w:val="24"/>
        </w:rPr>
        <w:t>2) valutare la co</w:t>
      </w:r>
      <w:r w:rsidR="00F6047C">
        <w:rPr>
          <w:rFonts w:ascii="Times New Roman" w:hAnsi="Times New Roman" w:cs="Times New Roman"/>
          <w:sz w:val="24"/>
          <w:szCs w:val="24"/>
        </w:rPr>
        <w:t>nvenienza per l’Asp ad addivenire</w:t>
      </w:r>
      <w:r w:rsidRPr="00F6047C">
        <w:rPr>
          <w:rFonts w:ascii="Times New Roman" w:hAnsi="Times New Roman" w:cs="Times New Roman"/>
          <w:sz w:val="24"/>
          <w:szCs w:val="24"/>
        </w:rPr>
        <w:t>,</w:t>
      </w:r>
      <w:r w:rsidR="00F6047C">
        <w:rPr>
          <w:rFonts w:ascii="Times New Roman" w:hAnsi="Times New Roman" w:cs="Times New Roman"/>
          <w:sz w:val="24"/>
          <w:szCs w:val="24"/>
        </w:rPr>
        <w:t xml:space="preserve"> </w:t>
      </w:r>
      <w:r w:rsidRPr="00F6047C">
        <w:rPr>
          <w:rFonts w:ascii="Times New Roman" w:hAnsi="Times New Roman" w:cs="Times New Roman"/>
          <w:sz w:val="24"/>
          <w:szCs w:val="24"/>
        </w:rPr>
        <w:t>anche in corso di causa ad una transazione e nel caso predisporre eventuale atto di transazione senza che ciò comporti oneri aggiuntivi a carico dell’Ente;</w:t>
      </w:r>
    </w:p>
    <w:p w:rsidR="005D05EA" w:rsidRPr="00F6047C" w:rsidRDefault="005D05EA" w:rsidP="00F6047C">
      <w:pPr>
        <w:jc w:val="both"/>
        <w:rPr>
          <w:rFonts w:ascii="Times New Roman" w:hAnsi="Times New Roman" w:cs="Times New Roman"/>
          <w:sz w:val="24"/>
          <w:szCs w:val="24"/>
        </w:rPr>
      </w:pPr>
      <w:r w:rsidRPr="00F6047C">
        <w:rPr>
          <w:rFonts w:ascii="Times New Roman" w:hAnsi="Times New Roman" w:cs="Times New Roman"/>
          <w:sz w:val="24"/>
          <w:szCs w:val="24"/>
        </w:rPr>
        <w:lastRenderedPageBreak/>
        <w:t xml:space="preserve">3) </w:t>
      </w:r>
      <w:r w:rsidR="00F6047C">
        <w:rPr>
          <w:rFonts w:ascii="Times New Roman" w:hAnsi="Times New Roman" w:cs="Times New Roman"/>
          <w:sz w:val="24"/>
          <w:szCs w:val="24"/>
        </w:rPr>
        <w:t>predisporre parere se richiesto</w:t>
      </w:r>
      <w:r w:rsidRPr="00F6047C">
        <w:rPr>
          <w:rFonts w:ascii="Times New Roman" w:hAnsi="Times New Roman" w:cs="Times New Roman"/>
          <w:sz w:val="24"/>
          <w:szCs w:val="24"/>
        </w:rPr>
        <w:t>, nell’am</w:t>
      </w:r>
      <w:r w:rsidR="00F6047C">
        <w:rPr>
          <w:rFonts w:ascii="Times New Roman" w:hAnsi="Times New Roman" w:cs="Times New Roman"/>
          <w:sz w:val="24"/>
          <w:szCs w:val="24"/>
        </w:rPr>
        <w:t>bito dell’istaurato contenzioso</w:t>
      </w:r>
      <w:r w:rsidRPr="00F6047C">
        <w:rPr>
          <w:rFonts w:ascii="Times New Roman" w:hAnsi="Times New Roman" w:cs="Times New Roman"/>
          <w:sz w:val="24"/>
          <w:szCs w:val="24"/>
        </w:rPr>
        <w:t>, senza che ciò comporti oneri aggiuntivi a carico dell’Ente;</w:t>
      </w:r>
    </w:p>
    <w:p w:rsidR="005D05EA" w:rsidRDefault="005D05EA" w:rsidP="00F6047C">
      <w:pPr>
        <w:jc w:val="both"/>
        <w:rPr>
          <w:rFonts w:ascii="Times New Roman" w:hAnsi="Times New Roman" w:cs="Times New Roman"/>
          <w:sz w:val="24"/>
          <w:szCs w:val="24"/>
        </w:rPr>
      </w:pPr>
      <w:r w:rsidRPr="00F6047C">
        <w:rPr>
          <w:rFonts w:ascii="Times New Roman" w:hAnsi="Times New Roman" w:cs="Times New Roman"/>
          <w:sz w:val="24"/>
          <w:szCs w:val="24"/>
        </w:rPr>
        <w:t xml:space="preserve">4) specificare nella parcella le voci di tariffa professionale applicate con l’indicazione degli articoli, </w:t>
      </w:r>
      <w:r w:rsidR="00F6047C">
        <w:rPr>
          <w:rFonts w:ascii="Times New Roman" w:hAnsi="Times New Roman" w:cs="Times New Roman"/>
          <w:sz w:val="24"/>
          <w:szCs w:val="24"/>
        </w:rPr>
        <w:t>dei paragrafi</w:t>
      </w:r>
      <w:r w:rsidRPr="00F6047C">
        <w:rPr>
          <w:rFonts w:ascii="Times New Roman" w:hAnsi="Times New Roman" w:cs="Times New Roman"/>
          <w:sz w:val="24"/>
          <w:szCs w:val="24"/>
        </w:rPr>
        <w:t>,</w:t>
      </w:r>
      <w:r w:rsidR="00F6047C">
        <w:rPr>
          <w:rFonts w:ascii="Times New Roman" w:hAnsi="Times New Roman" w:cs="Times New Roman"/>
          <w:sz w:val="24"/>
          <w:szCs w:val="24"/>
        </w:rPr>
        <w:t xml:space="preserve"> </w:t>
      </w:r>
      <w:r w:rsidRPr="00F6047C">
        <w:rPr>
          <w:rFonts w:ascii="Times New Roman" w:hAnsi="Times New Roman" w:cs="Times New Roman"/>
          <w:sz w:val="24"/>
          <w:szCs w:val="24"/>
        </w:rPr>
        <w:t>dei rispettivi di voci delle tabelle professionali.</w:t>
      </w:r>
    </w:p>
    <w:p w:rsidR="00F6047C" w:rsidRPr="00F6047C" w:rsidRDefault="00F6047C" w:rsidP="00F6047C">
      <w:pPr>
        <w:jc w:val="both"/>
        <w:rPr>
          <w:rFonts w:ascii="Times New Roman" w:hAnsi="Times New Roman" w:cs="Times New Roman"/>
          <w:sz w:val="24"/>
          <w:szCs w:val="24"/>
        </w:rPr>
      </w:pPr>
    </w:p>
    <w:p w:rsidR="005D05EA" w:rsidRPr="00F6047C" w:rsidRDefault="005D05EA" w:rsidP="00F6047C">
      <w:pPr>
        <w:jc w:val="both"/>
        <w:rPr>
          <w:rFonts w:ascii="Times New Roman" w:hAnsi="Times New Roman" w:cs="Times New Roman"/>
          <w:b/>
          <w:sz w:val="24"/>
          <w:szCs w:val="24"/>
        </w:rPr>
      </w:pPr>
      <w:r w:rsidRPr="00F6047C">
        <w:rPr>
          <w:rFonts w:ascii="Times New Roman" w:hAnsi="Times New Roman" w:cs="Times New Roman"/>
          <w:b/>
          <w:sz w:val="24"/>
          <w:szCs w:val="24"/>
        </w:rPr>
        <w:t xml:space="preserve">ART. 7- LIQUIDAZIONE </w:t>
      </w:r>
    </w:p>
    <w:p w:rsidR="005D05EA" w:rsidRPr="00F6047C" w:rsidRDefault="005D05EA"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L’Ufficio Legale provvederà successivamente alla presentazione della parcella a proporre atto di liquidazione previo accertamento dell’effettiva applicazione delle tariffe indicate nel precedente art.6.</w:t>
      </w:r>
    </w:p>
    <w:p w:rsidR="005D05EA" w:rsidRDefault="005D05EA"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Per la liquidazione di parcelle concernenti incarichi legali conferiti prima dell’adozione del presente regolamento e, dunque</w:t>
      </w:r>
      <w:r w:rsidR="00D011BE">
        <w:rPr>
          <w:rFonts w:ascii="Times New Roman" w:hAnsi="Times New Roman" w:cs="Times New Roman"/>
          <w:sz w:val="24"/>
          <w:szCs w:val="24"/>
        </w:rPr>
        <w:t xml:space="preserve"> in assenza di vincoli suddetti</w:t>
      </w:r>
      <w:r w:rsidRPr="00F6047C">
        <w:rPr>
          <w:rFonts w:ascii="Times New Roman" w:hAnsi="Times New Roman" w:cs="Times New Roman"/>
          <w:sz w:val="24"/>
          <w:szCs w:val="24"/>
        </w:rPr>
        <w:t>,</w:t>
      </w:r>
      <w:r w:rsidR="00D011BE">
        <w:rPr>
          <w:rFonts w:ascii="Times New Roman" w:hAnsi="Times New Roman" w:cs="Times New Roman"/>
          <w:sz w:val="24"/>
          <w:szCs w:val="24"/>
        </w:rPr>
        <w:t xml:space="preserve"> </w:t>
      </w:r>
      <w:r w:rsidRPr="00F6047C">
        <w:rPr>
          <w:rFonts w:ascii="Times New Roman" w:hAnsi="Times New Roman" w:cs="Times New Roman"/>
          <w:sz w:val="24"/>
          <w:szCs w:val="24"/>
        </w:rPr>
        <w:t>l’Ufficio Legale ha la facoltà di chiedere al professionista l’esibizione del parere del Competente Consiglio dell’ordine.</w:t>
      </w:r>
    </w:p>
    <w:p w:rsidR="00F6047C" w:rsidRPr="00F6047C" w:rsidRDefault="00F6047C" w:rsidP="00F6047C">
      <w:pPr>
        <w:spacing w:after="0"/>
        <w:jc w:val="both"/>
        <w:rPr>
          <w:rFonts w:ascii="Times New Roman" w:hAnsi="Times New Roman" w:cs="Times New Roman"/>
          <w:sz w:val="24"/>
          <w:szCs w:val="24"/>
        </w:rPr>
      </w:pPr>
    </w:p>
    <w:p w:rsidR="005D05EA" w:rsidRPr="00F6047C" w:rsidRDefault="005D05EA" w:rsidP="00F6047C">
      <w:pPr>
        <w:jc w:val="both"/>
        <w:rPr>
          <w:rFonts w:ascii="Times New Roman" w:hAnsi="Times New Roman" w:cs="Times New Roman"/>
          <w:b/>
          <w:sz w:val="24"/>
          <w:szCs w:val="24"/>
        </w:rPr>
      </w:pPr>
      <w:r w:rsidRPr="00F6047C">
        <w:rPr>
          <w:rFonts w:ascii="Times New Roman" w:hAnsi="Times New Roman" w:cs="Times New Roman"/>
          <w:b/>
          <w:sz w:val="24"/>
          <w:szCs w:val="24"/>
        </w:rPr>
        <w:t>Art. 8 - REGISTRO DEGLI INCARICHI</w:t>
      </w:r>
    </w:p>
    <w:p w:rsidR="005D05EA" w:rsidRPr="00F6047C" w:rsidRDefault="005D05EA"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Presso l’ufficio legale dell’Azienda è istitu</w:t>
      </w:r>
      <w:r w:rsidR="00D011BE">
        <w:rPr>
          <w:rFonts w:ascii="Times New Roman" w:hAnsi="Times New Roman" w:cs="Times New Roman"/>
          <w:sz w:val="24"/>
          <w:szCs w:val="24"/>
        </w:rPr>
        <w:t>ito un registro degli incarichi</w:t>
      </w:r>
      <w:r w:rsidRPr="00F6047C">
        <w:rPr>
          <w:rFonts w:ascii="Times New Roman" w:hAnsi="Times New Roman" w:cs="Times New Roman"/>
          <w:sz w:val="24"/>
          <w:szCs w:val="24"/>
        </w:rPr>
        <w:t>,</w:t>
      </w:r>
      <w:r w:rsidR="00D011BE">
        <w:rPr>
          <w:rFonts w:ascii="Times New Roman" w:hAnsi="Times New Roman" w:cs="Times New Roman"/>
          <w:sz w:val="24"/>
          <w:szCs w:val="24"/>
        </w:rPr>
        <w:t xml:space="preserve"> </w:t>
      </w:r>
      <w:r w:rsidRPr="00F6047C">
        <w:rPr>
          <w:rFonts w:ascii="Times New Roman" w:hAnsi="Times New Roman" w:cs="Times New Roman"/>
          <w:sz w:val="24"/>
          <w:szCs w:val="24"/>
        </w:rPr>
        <w:t>nel quale devono essere annotati tutti</w:t>
      </w:r>
      <w:r w:rsidR="00D011BE">
        <w:rPr>
          <w:rFonts w:ascii="Times New Roman" w:hAnsi="Times New Roman" w:cs="Times New Roman"/>
          <w:sz w:val="24"/>
          <w:szCs w:val="24"/>
        </w:rPr>
        <w:t xml:space="preserve"> gli incarichi conferiti</w:t>
      </w:r>
      <w:r w:rsidRPr="00F6047C">
        <w:rPr>
          <w:rFonts w:ascii="Times New Roman" w:hAnsi="Times New Roman" w:cs="Times New Roman"/>
          <w:sz w:val="24"/>
          <w:szCs w:val="24"/>
        </w:rPr>
        <w:t>, i corrispondenti oneri finanziari,</w:t>
      </w:r>
      <w:r w:rsidR="00D011BE">
        <w:rPr>
          <w:rFonts w:ascii="Times New Roman" w:hAnsi="Times New Roman" w:cs="Times New Roman"/>
          <w:sz w:val="24"/>
          <w:szCs w:val="24"/>
        </w:rPr>
        <w:t xml:space="preserve"> </w:t>
      </w:r>
      <w:r w:rsidRPr="00F6047C">
        <w:rPr>
          <w:rFonts w:ascii="Times New Roman" w:hAnsi="Times New Roman" w:cs="Times New Roman"/>
          <w:sz w:val="24"/>
          <w:szCs w:val="24"/>
        </w:rPr>
        <w:t>nonché i risultati ottenuti in termini di vittoria o di soccombenze.</w:t>
      </w:r>
    </w:p>
    <w:p w:rsidR="005D05EA" w:rsidRDefault="005D05EA"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L’Ufficio Legale cura l’accettazione delle domande, le forme di pubblicità di cui all’art.10 del presente regolamento, la formazione, la tenuta e l’aggiornamento dell’elenco e del registro relativo.</w:t>
      </w:r>
    </w:p>
    <w:p w:rsidR="00F6047C" w:rsidRPr="00F6047C" w:rsidRDefault="00F6047C" w:rsidP="00F6047C">
      <w:pPr>
        <w:spacing w:after="0"/>
        <w:jc w:val="both"/>
        <w:rPr>
          <w:rFonts w:ascii="Times New Roman" w:hAnsi="Times New Roman" w:cs="Times New Roman"/>
          <w:sz w:val="24"/>
          <w:szCs w:val="24"/>
        </w:rPr>
      </w:pPr>
    </w:p>
    <w:p w:rsidR="005D05EA" w:rsidRPr="00F6047C" w:rsidRDefault="005D05EA" w:rsidP="00F6047C">
      <w:pPr>
        <w:jc w:val="both"/>
        <w:rPr>
          <w:rFonts w:ascii="Times New Roman" w:hAnsi="Times New Roman" w:cs="Times New Roman"/>
          <w:b/>
          <w:sz w:val="24"/>
          <w:szCs w:val="24"/>
        </w:rPr>
      </w:pPr>
      <w:r w:rsidRPr="00F6047C">
        <w:rPr>
          <w:rFonts w:ascii="Times New Roman" w:hAnsi="Times New Roman" w:cs="Times New Roman"/>
          <w:b/>
          <w:sz w:val="24"/>
          <w:szCs w:val="24"/>
        </w:rPr>
        <w:t>Art. 9 - CANCELLAZIONE DALL’ELENCO</w:t>
      </w:r>
    </w:p>
    <w:p w:rsidR="005D05EA" w:rsidRPr="00F6047C" w:rsidRDefault="005D05EA"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Il Direttore dell’ufficio propone al legale rappresentante dell’Ente la cancellazione dall’elenco dei professionisti o degli studi associati che:</w:t>
      </w:r>
    </w:p>
    <w:p w:rsidR="005D05EA" w:rsidRPr="00F6047C" w:rsidRDefault="005D05EA" w:rsidP="00F6047C">
      <w:pPr>
        <w:pStyle w:val="Paragrafoelenco"/>
        <w:numPr>
          <w:ilvl w:val="0"/>
          <w:numId w:val="5"/>
        </w:numPr>
        <w:spacing w:after="0"/>
        <w:jc w:val="both"/>
        <w:rPr>
          <w:rFonts w:ascii="Times New Roman" w:hAnsi="Times New Roman" w:cs="Times New Roman"/>
          <w:sz w:val="24"/>
          <w:szCs w:val="24"/>
        </w:rPr>
      </w:pPr>
      <w:r w:rsidRPr="00F6047C">
        <w:rPr>
          <w:rFonts w:ascii="Times New Roman" w:hAnsi="Times New Roman" w:cs="Times New Roman"/>
          <w:sz w:val="24"/>
          <w:szCs w:val="24"/>
        </w:rPr>
        <w:t>Abbiano perso i requisiti per l’iscrizione;</w:t>
      </w:r>
    </w:p>
    <w:p w:rsidR="005D05EA" w:rsidRPr="00F6047C" w:rsidRDefault="005D05EA" w:rsidP="00F6047C">
      <w:pPr>
        <w:pStyle w:val="Paragrafoelenco"/>
        <w:numPr>
          <w:ilvl w:val="0"/>
          <w:numId w:val="5"/>
        </w:numPr>
        <w:spacing w:after="0"/>
        <w:jc w:val="both"/>
        <w:rPr>
          <w:rFonts w:ascii="Times New Roman" w:hAnsi="Times New Roman" w:cs="Times New Roman"/>
          <w:sz w:val="24"/>
          <w:szCs w:val="24"/>
        </w:rPr>
      </w:pPr>
      <w:r w:rsidRPr="00F6047C">
        <w:rPr>
          <w:rFonts w:ascii="Times New Roman" w:hAnsi="Times New Roman" w:cs="Times New Roman"/>
          <w:sz w:val="24"/>
          <w:szCs w:val="24"/>
        </w:rPr>
        <w:t>Abbiano senza giustificato motivo rinunciato ad un incarico;</w:t>
      </w:r>
    </w:p>
    <w:p w:rsidR="005D05EA" w:rsidRPr="00F6047C" w:rsidRDefault="005D05EA" w:rsidP="00F6047C">
      <w:pPr>
        <w:pStyle w:val="Paragrafoelenco"/>
        <w:numPr>
          <w:ilvl w:val="0"/>
          <w:numId w:val="5"/>
        </w:numPr>
        <w:spacing w:after="0"/>
        <w:jc w:val="both"/>
        <w:rPr>
          <w:rFonts w:ascii="Times New Roman" w:hAnsi="Times New Roman" w:cs="Times New Roman"/>
          <w:sz w:val="24"/>
          <w:szCs w:val="24"/>
        </w:rPr>
      </w:pPr>
      <w:r w:rsidRPr="00F6047C">
        <w:rPr>
          <w:rFonts w:ascii="Times New Roman" w:hAnsi="Times New Roman" w:cs="Times New Roman"/>
          <w:sz w:val="24"/>
          <w:szCs w:val="24"/>
        </w:rPr>
        <w:t>Non abbiano assolto con puntualità e diligenza agli incarichi affidati</w:t>
      </w:r>
    </w:p>
    <w:p w:rsidR="005D05EA" w:rsidRPr="00F6047C" w:rsidRDefault="005D05EA" w:rsidP="00F6047C">
      <w:pPr>
        <w:pStyle w:val="Paragrafoelenco"/>
        <w:numPr>
          <w:ilvl w:val="0"/>
          <w:numId w:val="5"/>
        </w:numPr>
        <w:spacing w:after="0"/>
        <w:jc w:val="both"/>
        <w:rPr>
          <w:rFonts w:ascii="Times New Roman" w:hAnsi="Times New Roman" w:cs="Times New Roman"/>
          <w:sz w:val="24"/>
          <w:szCs w:val="24"/>
        </w:rPr>
      </w:pPr>
      <w:r w:rsidRPr="00F6047C">
        <w:rPr>
          <w:rFonts w:ascii="Times New Roman" w:hAnsi="Times New Roman" w:cs="Times New Roman"/>
          <w:sz w:val="24"/>
          <w:szCs w:val="24"/>
        </w:rPr>
        <w:t xml:space="preserve">Siano comunque responsabili di gravi inadempienze </w:t>
      </w:r>
    </w:p>
    <w:p w:rsidR="005D05EA" w:rsidRDefault="005D05EA" w:rsidP="00F6047C">
      <w:pPr>
        <w:pStyle w:val="Paragrafoelenco"/>
        <w:numPr>
          <w:ilvl w:val="0"/>
          <w:numId w:val="5"/>
        </w:numPr>
        <w:spacing w:after="0"/>
        <w:jc w:val="both"/>
        <w:rPr>
          <w:rFonts w:ascii="Times New Roman" w:hAnsi="Times New Roman" w:cs="Times New Roman"/>
          <w:sz w:val="24"/>
          <w:szCs w:val="24"/>
        </w:rPr>
      </w:pPr>
      <w:r w:rsidRPr="00F6047C">
        <w:rPr>
          <w:rFonts w:ascii="Times New Roman" w:hAnsi="Times New Roman" w:cs="Times New Roman"/>
          <w:sz w:val="24"/>
          <w:szCs w:val="24"/>
        </w:rPr>
        <w:t xml:space="preserve">Ove sussista anche uno dei suddetti </w:t>
      </w:r>
      <w:r w:rsidR="00D011BE">
        <w:rPr>
          <w:rFonts w:ascii="Times New Roman" w:hAnsi="Times New Roman" w:cs="Times New Roman"/>
          <w:sz w:val="24"/>
          <w:szCs w:val="24"/>
        </w:rPr>
        <w:t>motivi</w:t>
      </w:r>
      <w:r w:rsidRPr="00F6047C">
        <w:rPr>
          <w:rFonts w:ascii="Times New Roman" w:hAnsi="Times New Roman" w:cs="Times New Roman"/>
          <w:sz w:val="24"/>
          <w:szCs w:val="24"/>
        </w:rPr>
        <w:t>,</w:t>
      </w:r>
      <w:r w:rsidR="00D011BE">
        <w:rPr>
          <w:rFonts w:ascii="Times New Roman" w:hAnsi="Times New Roman" w:cs="Times New Roman"/>
          <w:sz w:val="24"/>
          <w:szCs w:val="24"/>
        </w:rPr>
        <w:t xml:space="preserve"> </w:t>
      </w:r>
      <w:r w:rsidRPr="00F6047C">
        <w:rPr>
          <w:rFonts w:ascii="Times New Roman" w:hAnsi="Times New Roman" w:cs="Times New Roman"/>
          <w:sz w:val="24"/>
          <w:szCs w:val="24"/>
        </w:rPr>
        <w:t>l’incarico professionale sarà revocato con apposito provvedimento.</w:t>
      </w:r>
    </w:p>
    <w:p w:rsidR="00F6047C" w:rsidRPr="00F6047C" w:rsidRDefault="00F6047C" w:rsidP="00F6047C">
      <w:pPr>
        <w:pStyle w:val="Paragrafoelenco"/>
        <w:spacing w:after="0"/>
        <w:jc w:val="both"/>
        <w:rPr>
          <w:rFonts w:ascii="Times New Roman" w:hAnsi="Times New Roman" w:cs="Times New Roman"/>
          <w:sz w:val="24"/>
          <w:szCs w:val="24"/>
        </w:rPr>
      </w:pPr>
    </w:p>
    <w:p w:rsidR="005D05EA" w:rsidRPr="00F6047C" w:rsidRDefault="005D05EA" w:rsidP="00F6047C">
      <w:pPr>
        <w:jc w:val="both"/>
        <w:rPr>
          <w:rFonts w:ascii="Times New Roman" w:hAnsi="Times New Roman" w:cs="Times New Roman"/>
          <w:b/>
          <w:sz w:val="24"/>
          <w:szCs w:val="24"/>
        </w:rPr>
      </w:pPr>
      <w:r w:rsidRPr="00F6047C">
        <w:rPr>
          <w:rFonts w:ascii="Times New Roman" w:hAnsi="Times New Roman" w:cs="Times New Roman"/>
          <w:b/>
          <w:sz w:val="24"/>
          <w:szCs w:val="24"/>
        </w:rPr>
        <w:t>ART. 10 – ESCLUSIONE</w:t>
      </w:r>
    </w:p>
    <w:p w:rsidR="005D05EA" w:rsidRDefault="005D05EA" w:rsidP="00F6047C">
      <w:pPr>
        <w:jc w:val="both"/>
        <w:rPr>
          <w:rFonts w:ascii="Times New Roman" w:hAnsi="Times New Roman" w:cs="Times New Roman"/>
          <w:sz w:val="24"/>
          <w:szCs w:val="24"/>
        </w:rPr>
      </w:pPr>
      <w:r w:rsidRPr="00F6047C">
        <w:rPr>
          <w:rFonts w:ascii="Times New Roman" w:hAnsi="Times New Roman" w:cs="Times New Roman"/>
          <w:sz w:val="24"/>
          <w:szCs w:val="24"/>
        </w:rPr>
        <w:t>Il presente regolamento non trova applicazione per gli incarichi conferiti su indicazione delle compagnie di assicura</w:t>
      </w:r>
      <w:r w:rsidR="00D011BE">
        <w:rPr>
          <w:rFonts w:ascii="Times New Roman" w:hAnsi="Times New Roman" w:cs="Times New Roman"/>
          <w:sz w:val="24"/>
          <w:szCs w:val="24"/>
        </w:rPr>
        <w:t>tive contrattualmente obbligate</w:t>
      </w:r>
      <w:r w:rsidRPr="00F6047C">
        <w:rPr>
          <w:rFonts w:ascii="Times New Roman" w:hAnsi="Times New Roman" w:cs="Times New Roman"/>
          <w:sz w:val="24"/>
          <w:szCs w:val="24"/>
        </w:rPr>
        <w:t>,</w:t>
      </w:r>
      <w:r w:rsidR="00D011BE">
        <w:rPr>
          <w:rFonts w:ascii="Times New Roman" w:hAnsi="Times New Roman" w:cs="Times New Roman"/>
          <w:sz w:val="24"/>
          <w:szCs w:val="24"/>
        </w:rPr>
        <w:t xml:space="preserve"> </w:t>
      </w:r>
      <w:r w:rsidRPr="00F6047C">
        <w:rPr>
          <w:rFonts w:ascii="Times New Roman" w:hAnsi="Times New Roman" w:cs="Times New Roman"/>
          <w:sz w:val="24"/>
          <w:szCs w:val="24"/>
        </w:rPr>
        <w:t>essendo i legali,</w:t>
      </w:r>
      <w:r w:rsidR="00D011BE">
        <w:rPr>
          <w:rFonts w:ascii="Times New Roman" w:hAnsi="Times New Roman" w:cs="Times New Roman"/>
          <w:sz w:val="24"/>
          <w:szCs w:val="24"/>
        </w:rPr>
        <w:t xml:space="preserve"> </w:t>
      </w:r>
      <w:r w:rsidRPr="00F6047C">
        <w:rPr>
          <w:rFonts w:ascii="Times New Roman" w:hAnsi="Times New Roman" w:cs="Times New Roman"/>
          <w:sz w:val="24"/>
          <w:szCs w:val="24"/>
        </w:rPr>
        <w:t>designati dalle assicurazioni nominati senza oneri a carico dell’azienda.</w:t>
      </w:r>
    </w:p>
    <w:p w:rsidR="00D011BE" w:rsidRPr="00F6047C" w:rsidRDefault="00D011BE" w:rsidP="00F6047C">
      <w:pPr>
        <w:jc w:val="both"/>
        <w:rPr>
          <w:rFonts w:ascii="Times New Roman" w:hAnsi="Times New Roman" w:cs="Times New Roman"/>
          <w:sz w:val="24"/>
          <w:szCs w:val="24"/>
        </w:rPr>
      </w:pPr>
    </w:p>
    <w:p w:rsidR="005D05EA" w:rsidRPr="00F6047C" w:rsidRDefault="005D05EA" w:rsidP="00F6047C">
      <w:pPr>
        <w:jc w:val="both"/>
        <w:rPr>
          <w:rFonts w:ascii="Times New Roman" w:hAnsi="Times New Roman" w:cs="Times New Roman"/>
          <w:b/>
          <w:sz w:val="24"/>
          <w:szCs w:val="24"/>
        </w:rPr>
      </w:pPr>
      <w:r w:rsidRPr="00F6047C">
        <w:rPr>
          <w:rFonts w:ascii="Times New Roman" w:hAnsi="Times New Roman" w:cs="Times New Roman"/>
          <w:b/>
          <w:sz w:val="24"/>
          <w:szCs w:val="24"/>
        </w:rPr>
        <w:lastRenderedPageBreak/>
        <w:t>ART. 11 - PUBBLICITA’</w:t>
      </w:r>
    </w:p>
    <w:p w:rsidR="005D05EA" w:rsidRPr="00F6047C" w:rsidRDefault="005D05EA" w:rsidP="00F6047C">
      <w:pPr>
        <w:jc w:val="both"/>
        <w:rPr>
          <w:rFonts w:ascii="Times New Roman" w:hAnsi="Times New Roman" w:cs="Times New Roman"/>
          <w:sz w:val="24"/>
          <w:szCs w:val="24"/>
        </w:rPr>
      </w:pPr>
      <w:r w:rsidRPr="00F6047C">
        <w:rPr>
          <w:rFonts w:ascii="Times New Roman" w:hAnsi="Times New Roman" w:cs="Times New Roman"/>
          <w:sz w:val="24"/>
          <w:szCs w:val="24"/>
        </w:rPr>
        <w:t>Pe</w:t>
      </w:r>
      <w:r w:rsidR="00D011BE">
        <w:rPr>
          <w:rFonts w:ascii="Times New Roman" w:hAnsi="Times New Roman" w:cs="Times New Roman"/>
          <w:sz w:val="24"/>
          <w:szCs w:val="24"/>
        </w:rPr>
        <w:t>r l’iscrizione nell’elenco l’ASP</w:t>
      </w:r>
      <w:r w:rsidRPr="00F6047C">
        <w:rPr>
          <w:rFonts w:ascii="Times New Roman" w:hAnsi="Times New Roman" w:cs="Times New Roman"/>
          <w:sz w:val="24"/>
          <w:szCs w:val="24"/>
        </w:rPr>
        <w:t xml:space="preserve"> attua le pi</w:t>
      </w:r>
      <w:r w:rsidR="00D011BE">
        <w:rPr>
          <w:rFonts w:ascii="Times New Roman" w:hAnsi="Times New Roman" w:cs="Times New Roman"/>
          <w:sz w:val="24"/>
          <w:szCs w:val="24"/>
        </w:rPr>
        <w:t>ù opportune forme di pubblicità</w:t>
      </w:r>
      <w:r w:rsidRPr="00F6047C">
        <w:rPr>
          <w:rFonts w:ascii="Times New Roman" w:hAnsi="Times New Roman" w:cs="Times New Roman"/>
          <w:sz w:val="24"/>
          <w:szCs w:val="24"/>
        </w:rPr>
        <w:t>,</w:t>
      </w:r>
      <w:r w:rsidR="00D011BE">
        <w:rPr>
          <w:rFonts w:ascii="Times New Roman" w:hAnsi="Times New Roman" w:cs="Times New Roman"/>
          <w:sz w:val="24"/>
          <w:szCs w:val="24"/>
        </w:rPr>
        <w:t xml:space="preserve"> </w:t>
      </w:r>
      <w:r w:rsidRPr="00F6047C">
        <w:rPr>
          <w:rFonts w:ascii="Times New Roman" w:hAnsi="Times New Roman" w:cs="Times New Roman"/>
          <w:sz w:val="24"/>
          <w:szCs w:val="24"/>
        </w:rPr>
        <w:t>quali avviso pubblico all’Albo Pretorio,</w:t>
      </w:r>
      <w:r w:rsidR="00D011BE">
        <w:rPr>
          <w:rFonts w:ascii="Times New Roman" w:hAnsi="Times New Roman" w:cs="Times New Roman"/>
          <w:sz w:val="24"/>
          <w:szCs w:val="24"/>
        </w:rPr>
        <w:t xml:space="preserve"> sul portale Web dell’ASP</w:t>
      </w:r>
      <w:r w:rsidRPr="00F6047C">
        <w:rPr>
          <w:rFonts w:ascii="Times New Roman" w:hAnsi="Times New Roman" w:cs="Times New Roman"/>
          <w:sz w:val="24"/>
          <w:szCs w:val="24"/>
        </w:rPr>
        <w:t>, ed infor</w:t>
      </w:r>
      <w:r w:rsidR="00D011BE">
        <w:rPr>
          <w:rFonts w:ascii="Times New Roman" w:hAnsi="Times New Roman" w:cs="Times New Roman"/>
          <w:sz w:val="24"/>
          <w:szCs w:val="24"/>
        </w:rPr>
        <w:t>mazione all’Ordine Professionale. L</w:t>
      </w:r>
      <w:r w:rsidRPr="00F6047C">
        <w:rPr>
          <w:rFonts w:ascii="Times New Roman" w:hAnsi="Times New Roman" w:cs="Times New Roman"/>
          <w:sz w:val="24"/>
          <w:szCs w:val="24"/>
        </w:rPr>
        <w:t>’elenco dei professionisti è pubblico.</w:t>
      </w:r>
    </w:p>
    <w:p w:rsidR="005D05EA" w:rsidRPr="00F6047C" w:rsidRDefault="005D05EA" w:rsidP="00F6047C">
      <w:pPr>
        <w:jc w:val="both"/>
        <w:rPr>
          <w:rFonts w:ascii="Times New Roman" w:hAnsi="Times New Roman" w:cs="Times New Roman"/>
          <w:b/>
          <w:sz w:val="24"/>
          <w:szCs w:val="24"/>
        </w:rPr>
      </w:pPr>
      <w:r w:rsidRPr="00F6047C">
        <w:rPr>
          <w:rFonts w:ascii="Times New Roman" w:hAnsi="Times New Roman" w:cs="Times New Roman"/>
          <w:b/>
          <w:sz w:val="24"/>
          <w:szCs w:val="24"/>
        </w:rPr>
        <w:t>ART.12 - NORME DI RINVIO</w:t>
      </w:r>
    </w:p>
    <w:p w:rsidR="005D05EA" w:rsidRPr="00F6047C" w:rsidRDefault="005D05EA"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Per quanto non disciplinato dal presente regolamento si rinvia alla normativa vigente in materia e</w:t>
      </w:r>
      <w:r w:rsidR="00D011BE">
        <w:rPr>
          <w:rFonts w:ascii="Times New Roman" w:hAnsi="Times New Roman" w:cs="Times New Roman"/>
          <w:sz w:val="24"/>
          <w:szCs w:val="24"/>
        </w:rPr>
        <w:t>d</w:t>
      </w:r>
      <w:r w:rsidRPr="00F6047C">
        <w:rPr>
          <w:rFonts w:ascii="Times New Roman" w:hAnsi="Times New Roman" w:cs="Times New Roman"/>
          <w:sz w:val="24"/>
          <w:szCs w:val="24"/>
        </w:rPr>
        <w:t xml:space="preserve"> al codice deontologico forense.</w:t>
      </w:r>
    </w:p>
    <w:p w:rsidR="005D05EA" w:rsidRPr="00F6047C" w:rsidRDefault="005D05EA" w:rsidP="00F6047C">
      <w:pPr>
        <w:spacing w:after="0"/>
        <w:jc w:val="both"/>
        <w:rPr>
          <w:rFonts w:ascii="Times New Roman" w:hAnsi="Times New Roman" w:cs="Times New Roman"/>
          <w:sz w:val="24"/>
          <w:szCs w:val="24"/>
        </w:rPr>
      </w:pPr>
      <w:r w:rsidRPr="00F6047C">
        <w:rPr>
          <w:rFonts w:ascii="Times New Roman" w:hAnsi="Times New Roman" w:cs="Times New Roman"/>
          <w:sz w:val="24"/>
          <w:szCs w:val="24"/>
        </w:rPr>
        <w:t>L’allegato schema di patrocinio deva fare parte integrante e sostanziale del presente regolamento e dovrà sempre essere stipulato con il professionista incaricato.</w:t>
      </w:r>
    </w:p>
    <w:p w:rsidR="005D05EA" w:rsidRPr="00F6047C" w:rsidRDefault="005D05EA" w:rsidP="00F6047C">
      <w:pPr>
        <w:spacing w:after="0"/>
        <w:jc w:val="both"/>
        <w:rPr>
          <w:rFonts w:ascii="Times New Roman" w:hAnsi="Times New Roman" w:cs="Times New Roman"/>
          <w:sz w:val="24"/>
          <w:szCs w:val="24"/>
        </w:rPr>
      </w:pPr>
    </w:p>
    <w:p w:rsidR="00695122" w:rsidRPr="00D011BE" w:rsidRDefault="00695122" w:rsidP="00D011BE">
      <w:pPr>
        <w:spacing w:after="0"/>
        <w:jc w:val="both"/>
        <w:rPr>
          <w:rFonts w:ascii="Times New Roman" w:hAnsi="Times New Roman" w:cs="Times New Roman"/>
          <w:sz w:val="24"/>
          <w:szCs w:val="24"/>
        </w:rPr>
      </w:pPr>
    </w:p>
    <w:p w:rsidR="00E31005" w:rsidRPr="00F6047C" w:rsidRDefault="00E31005" w:rsidP="00F6047C">
      <w:pPr>
        <w:jc w:val="both"/>
        <w:rPr>
          <w:rFonts w:ascii="Times New Roman" w:hAnsi="Times New Roman" w:cs="Times New Roman"/>
          <w:sz w:val="24"/>
          <w:szCs w:val="24"/>
        </w:rPr>
      </w:pPr>
    </w:p>
    <w:p w:rsidR="00E31005" w:rsidRPr="00F6047C" w:rsidRDefault="00E31005" w:rsidP="00F6047C">
      <w:pPr>
        <w:jc w:val="both"/>
        <w:rPr>
          <w:rFonts w:ascii="Times New Roman" w:hAnsi="Times New Roman" w:cs="Times New Roman"/>
          <w:sz w:val="24"/>
          <w:szCs w:val="24"/>
        </w:rPr>
      </w:pPr>
    </w:p>
    <w:sectPr w:rsidR="00E31005" w:rsidRPr="00F6047C" w:rsidSect="00C55F2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047" w:rsidRDefault="00DD0047" w:rsidP="00B05A8D">
      <w:pPr>
        <w:spacing w:after="0" w:line="240" w:lineRule="auto"/>
      </w:pPr>
      <w:r>
        <w:separator/>
      </w:r>
    </w:p>
  </w:endnote>
  <w:endnote w:type="continuationSeparator" w:id="0">
    <w:p w:rsidR="00DD0047" w:rsidRDefault="00DD0047" w:rsidP="00B0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89" w:rsidRDefault="00523C89">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302C75">
      <w:rPr>
        <w:caps/>
        <w:noProof/>
        <w:color w:val="4F81BD" w:themeColor="accent1"/>
      </w:rPr>
      <w:t>1</w:t>
    </w:r>
    <w:r>
      <w:rPr>
        <w:caps/>
        <w:color w:val="4F81BD" w:themeColor="accent1"/>
      </w:rPr>
      <w:fldChar w:fldCharType="end"/>
    </w:r>
  </w:p>
  <w:p w:rsidR="009B5A77" w:rsidRPr="009E296A" w:rsidRDefault="009B5A77" w:rsidP="009E296A">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047" w:rsidRDefault="00DD0047" w:rsidP="00B05A8D">
      <w:pPr>
        <w:spacing w:after="0" w:line="240" w:lineRule="auto"/>
      </w:pPr>
      <w:r>
        <w:separator/>
      </w:r>
    </w:p>
  </w:footnote>
  <w:footnote w:type="continuationSeparator" w:id="0">
    <w:p w:rsidR="00DD0047" w:rsidRDefault="00DD0047" w:rsidP="00B0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A3" w:rsidRDefault="005A6058">
    <w:pPr>
      <w:pStyle w:val="Intestazione"/>
    </w:pPr>
    <w:r>
      <w:rPr>
        <w:b/>
        <w:noProof/>
        <w:lang w:eastAsia="it-IT"/>
      </w:rPr>
      <mc:AlternateContent>
        <mc:Choice Requires="wps">
          <w:drawing>
            <wp:anchor distT="0" distB="0" distL="114300" distR="114300" simplePos="0" relativeHeight="251672576" behindDoc="0" locked="0" layoutInCell="1" allowOverlap="1">
              <wp:simplePos x="0" y="0"/>
              <wp:positionH relativeFrom="column">
                <wp:posOffset>-501015</wp:posOffset>
              </wp:positionH>
              <wp:positionV relativeFrom="paragraph">
                <wp:posOffset>-49530</wp:posOffset>
              </wp:positionV>
              <wp:extent cx="2447925" cy="1543050"/>
              <wp:effectExtent l="0" t="0" r="9525" b="0"/>
              <wp:wrapNone/>
              <wp:docPr id="3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543050"/>
                      </a:xfrm>
                      <a:prstGeom prst="rect">
                        <a:avLst/>
                      </a:prstGeom>
                      <a:solidFill>
                        <a:srgbClr val="FFFFFF"/>
                      </a:solidFill>
                      <a:ln w="9525">
                        <a:noFill/>
                        <a:miter lim="800000"/>
                        <a:headEnd/>
                        <a:tailEnd/>
                      </a:ln>
                    </wps:spPr>
                    <wps:txbx>
                      <w:txbxContent>
                        <w:p w:rsidR="007A32A3" w:rsidRDefault="004C00C1" w:rsidP="007A32A3">
                          <w:r>
                            <w:rPr>
                              <w:noProof/>
                              <w:lang w:eastAsia="it-IT"/>
                            </w:rPr>
                            <w:drawing>
                              <wp:inline distT="0" distB="0" distL="0" distR="0">
                                <wp:extent cx="2210109" cy="1438476"/>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nzaro.PNG"/>
                                        <pic:cNvPicPr/>
                                      </pic:nvPicPr>
                                      <pic:blipFill>
                                        <a:blip r:embed="rId1">
                                          <a:extLst>
                                            <a:ext uri="{28A0092B-C50C-407E-A947-70E740481C1C}">
                                              <a14:useLocalDpi xmlns:a14="http://schemas.microsoft.com/office/drawing/2010/main" val="0"/>
                                            </a:ext>
                                          </a:extLst>
                                        </a:blip>
                                        <a:stretch>
                                          <a:fillRect/>
                                        </a:stretch>
                                      </pic:blipFill>
                                      <pic:spPr>
                                        <a:xfrm>
                                          <a:off x="0" y="0"/>
                                          <a:ext cx="2210109" cy="14384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9.45pt;margin-top:-3.9pt;width:192.75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" stroked="f">
              <v:textbox>
                <w:txbxContent>
                  <w:p w:rsidR="007A32A3" w:rsidRDefault="004C00C1" w:rsidP="007A32A3">
                    <w:r>
                      <w:rPr>
                        <w:noProof/>
                        <w:lang w:eastAsia="it-IT"/>
                      </w:rPr>
                      <w:drawing>
                        <wp:inline distT="0" distB="0" distL="0" distR="0">
                          <wp:extent cx="2210109" cy="1438476"/>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nzaro.PNG"/>
                                  <pic:cNvPicPr/>
                                </pic:nvPicPr>
                                <pic:blipFill>
                                  <a:blip r:embed="rId2">
                                    <a:extLst>
                                      <a:ext uri="{28A0092B-C50C-407E-A947-70E740481C1C}">
                                        <a14:useLocalDpi xmlns:a14="http://schemas.microsoft.com/office/drawing/2010/main" val="0"/>
                                      </a:ext>
                                    </a:extLst>
                                  </a:blip>
                                  <a:stretch>
                                    <a:fillRect/>
                                  </a:stretch>
                                </pic:blipFill>
                                <pic:spPr>
                                  <a:xfrm>
                                    <a:off x="0" y="0"/>
                                    <a:ext cx="2210109" cy="1438476"/>
                                  </a:xfrm>
                                  <a:prstGeom prst="rect">
                                    <a:avLst/>
                                  </a:prstGeom>
                                </pic:spPr>
                              </pic:pic>
                            </a:graphicData>
                          </a:graphic>
                        </wp:inline>
                      </w:drawing>
                    </w:r>
                  </w:p>
                </w:txbxContent>
              </v:textbox>
            </v:shape>
          </w:pict>
        </mc:Fallback>
      </mc:AlternateContent>
    </w:r>
  </w:p>
  <w:p w:rsidR="007A32A3" w:rsidRDefault="007A32A3">
    <w:pPr>
      <w:pStyle w:val="Intestazione"/>
    </w:pPr>
  </w:p>
  <w:p w:rsidR="007A32A3" w:rsidRDefault="007A32A3">
    <w:pPr>
      <w:pStyle w:val="Intestazione"/>
    </w:pPr>
  </w:p>
  <w:p w:rsidR="007A32A3" w:rsidRDefault="005A6058" w:rsidP="007A32A3">
    <w:r>
      <w:rPr>
        <w:noProof/>
        <w:lang w:eastAsia="it-IT"/>
      </w:rPr>
      <mc:AlternateContent>
        <mc:Choice Requires="wps">
          <w:drawing>
            <wp:anchor distT="0" distB="0" distL="114300" distR="114300" simplePos="0" relativeHeight="251673600" behindDoc="0" locked="0" layoutInCell="1" allowOverlap="1">
              <wp:simplePos x="0" y="0"/>
              <wp:positionH relativeFrom="column">
                <wp:posOffset>1851660</wp:posOffset>
              </wp:positionH>
              <wp:positionV relativeFrom="paragraph">
                <wp:posOffset>-318770</wp:posOffset>
              </wp:positionV>
              <wp:extent cx="3028950" cy="1123950"/>
              <wp:effectExtent l="0" t="0" r="0" b="0"/>
              <wp:wrapNone/>
              <wp:docPr id="288" name="Casella di tes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12395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rsidR="007A32A3" w:rsidRPr="0065349B" w:rsidRDefault="007A32A3" w:rsidP="007A32A3">
                          <w:pPr>
                            <w:spacing w:after="0" w:line="360" w:lineRule="auto"/>
                            <w:jc w:val="center"/>
                            <w:rPr>
                              <w:noProof/>
                              <w:color w:val="002060"/>
                              <w:sz w:val="32"/>
                              <w:szCs w:val="32"/>
                            </w:rPr>
                          </w:pPr>
                          <w:r w:rsidRPr="0065349B">
                            <w:rPr>
                              <w:noProof/>
                              <w:color w:val="002060"/>
                              <w:sz w:val="32"/>
                              <w:szCs w:val="32"/>
                            </w:rPr>
                            <w:t xml:space="preserve">AZIENDA </w:t>
                          </w:r>
                          <w:r>
                            <w:rPr>
                              <w:noProof/>
                              <w:color w:val="002060"/>
                              <w:sz w:val="32"/>
                              <w:szCs w:val="32"/>
                            </w:rPr>
                            <w:t>SANITARIA PROVINCIALE</w:t>
                          </w:r>
                        </w:p>
                        <w:p w:rsidR="007A32A3" w:rsidRPr="0065349B" w:rsidRDefault="007A32A3" w:rsidP="007A32A3">
                          <w:pPr>
                            <w:spacing w:after="0" w:line="360" w:lineRule="auto"/>
                            <w:jc w:val="center"/>
                            <w:rPr>
                              <w:noProof/>
                              <w:color w:val="002060"/>
                              <w:sz w:val="32"/>
                              <w:szCs w:val="32"/>
                            </w:rPr>
                          </w:pPr>
                          <w:r>
                            <w:rPr>
                              <w:noProof/>
                              <w:color w:val="002060"/>
                              <w:sz w:val="32"/>
                              <w:szCs w:val="32"/>
                            </w:rPr>
                            <w:t xml:space="preserve"> CATANZARO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288" o:spid="_x0000_s1027" type="#_x0000_t202" style="position:absolute;margin-left:145.8pt;margin-top:-25.1pt;width:238.5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" fillcolor="white [3201]" stroked="f">
              <v:path arrowok="t"/>
              <v:textbox>
                <w:txbxContent>
                  <w:p w:rsidR="007A32A3" w:rsidRPr="0065349B" w:rsidRDefault="007A32A3" w:rsidP="007A32A3">
                    <w:pPr>
                      <w:spacing w:after="0" w:line="360" w:lineRule="auto"/>
                      <w:jc w:val="center"/>
                      <w:rPr>
                        <w:noProof/>
                        <w:color w:val="002060"/>
                        <w:sz w:val="32"/>
                        <w:szCs w:val="32"/>
                      </w:rPr>
                    </w:pPr>
                    <w:r w:rsidRPr="0065349B">
                      <w:rPr>
                        <w:noProof/>
                        <w:color w:val="002060"/>
                        <w:sz w:val="32"/>
                        <w:szCs w:val="32"/>
                      </w:rPr>
                      <w:t xml:space="preserve">AZIENDA </w:t>
                    </w:r>
                    <w:r>
                      <w:rPr>
                        <w:noProof/>
                        <w:color w:val="002060"/>
                        <w:sz w:val="32"/>
                        <w:szCs w:val="32"/>
                      </w:rPr>
                      <w:t>SANITARIA PROVINCIALE</w:t>
                    </w:r>
                  </w:p>
                  <w:p w:rsidR="007A32A3" w:rsidRPr="0065349B" w:rsidRDefault="007A32A3" w:rsidP="007A32A3">
                    <w:pPr>
                      <w:spacing w:after="0" w:line="360" w:lineRule="auto"/>
                      <w:jc w:val="center"/>
                      <w:rPr>
                        <w:noProof/>
                        <w:color w:val="002060"/>
                        <w:sz w:val="32"/>
                        <w:szCs w:val="32"/>
                      </w:rPr>
                    </w:pPr>
                    <w:r>
                      <w:rPr>
                        <w:noProof/>
                        <w:color w:val="002060"/>
                        <w:sz w:val="32"/>
                        <w:szCs w:val="32"/>
                      </w:rPr>
                      <w:t xml:space="preserve"> CATANZARO</w:t>
                    </w:r>
                  </w:p>
                </w:txbxContent>
              </v:textbox>
            </v:shape>
          </w:pict>
        </mc:Fallback>
      </mc:AlternateContent>
    </w: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5099050</wp:posOffset>
              </wp:positionH>
              <wp:positionV relativeFrom="paragraph">
                <wp:posOffset>-433070</wp:posOffset>
              </wp:positionV>
              <wp:extent cx="866775" cy="91440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noFill/>
                      <a:ln w="9525">
                        <a:noFill/>
                        <a:miter lim="800000"/>
                        <a:headEnd/>
                        <a:tailEnd/>
                      </a:ln>
                    </wps:spPr>
                    <wps:txbx>
                      <w:txbxContent>
                        <w:p w:rsidR="007A32A3" w:rsidRDefault="007A32A3" w:rsidP="007A32A3">
                          <w:r>
                            <w:rPr>
                              <w:noProof/>
                              <w:lang w:eastAsia="it-IT"/>
                            </w:rPr>
                            <w:drawing>
                              <wp:inline distT="0" distB="0" distL="0" distR="0">
                                <wp:extent cx="671295" cy="8286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e-calabria_logo.gif"/>
                                        <pic:cNvPicPr/>
                                      </pic:nvPicPr>
                                      <pic:blipFill>
                                        <a:blip r:embed="rId3">
                                          <a:extLst>
                                            <a:ext uri="{28A0092B-C50C-407E-A947-70E740481C1C}">
                                              <a14:useLocalDpi xmlns:a14="http://schemas.microsoft.com/office/drawing/2010/main" val="0"/>
                                            </a:ext>
                                          </a:extLst>
                                        </a:blip>
                                        <a:stretch>
                                          <a:fillRect/>
                                        </a:stretch>
                                      </pic:blipFill>
                                      <pic:spPr>
                                        <a:xfrm>
                                          <a:off x="0" y="0"/>
                                          <a:ext cx="681231" cy="8409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01.5pt;margin-top:-34.1pt;width:68.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" filled="f" stroked="f">
              <v:textbox>
                <w:txbxContent>
                  <w:p w:rsidR="007A32A3" w:rsidRDefault="007A32A3" w:rsidP="007A32A3">
                    <w:r>
                      <w:rPr>
                        <w:noProof/>
                        <w:lang w:eastAsia="it-IT"/>
                      </w:rPr>
                      <w:drawing>
                        <wp:inline distT="0" distB="0" distL="0" distR="0">
                          <wp:extent cx="671295" cy="8286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e-calabria_logo.gif"/>
                                  <pic:cNvPicPr/>
                                </pic:nvPicPr>
                                <pic:blipFill>
                                  <a:blip r:embed="rId4">
                                    <a:extLst>
                                      <a:ext uri="{28A0092B-C50C-407E-A947-70E740481C1C}">
                                        <a14:useLocalDpi xmlns:a14="http://schemas.microsoft.com/office/drawing/2010/main" val="0"/>
                                      </a:ext>
                                    </a:extLst>
                                  </a:blip>
                                  <a:stretch>
                                    <a:fillRect/>
                                  </a:stretch>
                                </pic:blipFill>
                                <pic:spPr>
                                  <a:xfrm>
                                    <a:off x="0" y="0"/>
                                    <a:ext cx="681231" cy="840941"/>
                                  </a:xfrm>
                                  <a:prstGeom prst="rect">
                                    <a:avLst/>
                                  </a:prstGeom>
                                </pic:spPr>
                              </pic:pic>
                            </a:graphicData>
                          </a:graphic>
                        </wp:inline>
                      </w:drawing>
                    </w:r>
                  </w:p>
                </w:txbxContent>
              </v:textbox>
            </v:shape>
          </w:pict>
        </mc:Fallback>
      </mc:AlternateContent>
    </w:r>
    <w:r>
      <w:rPr>
        <w:noProof/>
        <w:lang w:eastAsia="it-IT"/>
      </w:rPr>
      <mc:AlternateContent>
        <mc:Choice Requires="wps">
          <w:drawing>
            <wp:anchor distT="0" distB="0" distL="114300" distR="114300" simplePos="0" relativeHeight="251671552" behindDoc="0" locked="0" layoutInCell="1" allowOverlap="1">
              <wp:simplePos x="0" y="0"/>
              <wp:positionH relativeFrom="column">
                <wp:posOffset>1518285</wp:posOffset>
              </wp:positionH>
              <wp:positionV relativeFrom="paragraph">
                <wp:posOffset>-442595</wp:posOffset>
              </wp:positionV>
              <wp:extent cx="590550" cy="962025"/>
              <wp:effectExtent l="0" t="0" r="0" b="0"/>
              <wp:wrapNone/>
              <wp:docPr id="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rsidR="007A32A3" w:rsidRDefault="007A32A3" w:rsidP="007A3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9.55pt;margin-top:-34.85pt;width:46.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wAFP&#10;AhACAAABBAAADgAAAAAAAAAAAAAAAAAuAgAAZHJzL2Uyb0RvYy54bWxQSwECLQAUAAYACAAAACEA&#10;sqi3VN8AAAAKAQAADwAAAAAAAAAAAAAAAABqBAAAZHJzL2Rvd25yZXYueG1sUEsFBgAAAAAEAAQA&#10;8wAAAHYFAAAAAA==&#10;" filled="f" stroked="f">
              <v:textbox>
                <w:txbxContent>
                  <w:p w:rsidR="007A32A3" w:rsidRDefault="007A32A3" w:rsidP="007A32A3"/>
                </w:txbxContent>
              </v:textbox>
            </v:shape>
          </w:pict>
        </mc:Fallback>
      </mc:AlternateContent>
    </w:r>
  </w:p>
  <w:p w:rsidR="007A32A3" w:rsidRDefault="005A6058" w:rsidP="007A32A3">
    <w:pPr>
      <w:rPr>
        <w:b/>
        <w:noProof/>
      </w:rPr>
    </w:pPr>
    <w:r>
      <w:rPr>
        <w:noProof/>
        <w:lang w:eastAsia="it-IT"/>
      </w:rPr>
      <mc:AlternateContent>
        <mc:Choice Requires="wps">
          <w:drawing>
            <wp:anchor distT="0" distB="0" distL="114300" distR="114300" simplePos="0" relativeHeight="251664384" behindDoc="0" locked="0" layoutInCell="1" allowOverlap="1">
              <wp:simplePos x="0" y="0"/>
              <wp:positionH relativeFrom="column">
                <wp:posOffset>4804410</wp:posOffset>
              </wp:positionH>
              <wp:positionV relativeFrom="paragraph">
                <wp:posOffset>120015</wp:posOffset>
              </wp:positionV>
              <wp:extent cx="1457325" cy="304800"/>
              <wp:effectExtent l="0" t="0" r="952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30480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rsidR="007A32A3" w:rsidRPr="00F16B8D" w:rsidRDefault="007A32A3" w:rsidP="007A32A3">
                          <w:pPr>
                            <w:jc w:val="center"/>
                            <w:rPr>
                              <w:noProof/>
                              <w:color w:val="002060"/>
                              <w:sz w:val="24"/>
                              <w:szCs w:val="24"/>
                            </w:rPr>
                          </w:pPr>
                          <w:r w:rsidRPr="00F16B8D">
                            <w:rPr>
                              <w:noProof/>
                              <w:color w:val="002060"/>
                              <w:sz w:val="24"/>
                              <w:szCs w:val="24"/>
                            </w:rPr>
                            <w:t>REGIONE CALABRIA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1" o:spid="_x0000_s1030" type="#_x0000_t202" style="position:absolute;margin-left:378.3pt;margin-top:9.45pt;width:114.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" fillcolor="white [3201]" stroked="f">
              <v:path arrowok="t"/>
              <v:textbox>
                <w:txbxContent>
                  <w:p w:rsidR="007A32A3" w:rsidRPr="00F16B8D" w:rsidRDefault="007A32A3" w:rsidP="007A32A3">
                    <w:pPr>
                      <w:jc w:val="center"/>
                      <w:rPr>
                        <w:noProof/>
                        <w:color w:val="002060"/>
                        <w:sz w:val="24"/>
                        <w:szCs w:val="24"/>
                      </w:rPr>
                    </w:pPr>
                    <w:r w:rsidRPr="00F16B8D">
                      <w:rPr>
                        <w:noProof/>
                        <w:color w:val="002060"/>
                        <w:sz w:val="24"/>
                        <w:szCs w:val="24"/>
                      </w:rPr>
                      <w:t>REGIONE CALABRIA</w:t>
                    </w:r>
                  </w:p>
                </w:txbxContent>
              </v:textbox>
            </v:shape>
          </w:pict>
        </mc:Fallback>
      </mc:AlternateContent>
    </w:r>
  </w:p>
  <w:p w:rsidR="007A32A3" w:rsidRDefault="007A32A3" w:rsidP="007A32A3">
    <w:pPr>
      <w:rPr>
        <w:b/>
        <w:noProof/>
      </w:rPr>
    </w:pPr>
    <w:r>
      <w:rPr>
        <w:b/>
        <w:noProof/>
      </w:rPr>
      <w:tab/>
    </w:r>
    <w:r>
      <w:rPr>
        <w:b/>
        <w:noProof/>
      </w:rPr>
      <w:tab/>
    </w:r>
    <w:r>
      <w:rPr>
        <w:b/>
        <w:noProof/>
      </w:rPr>
      <w:tab/>
    </w:r>
    <w:r>
      <w:rPr>
        <w:b/>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256"/>
    <w:multiLevelType w:val="hybridMultilevel"/>
    <w:tmpl w:val="986CF7F4"/>
    <w:lvl w:ilvl="0" w:tplc="A518123A">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C00EC9"/>
    <w:multiLevelType w:val="hybridMultilevel"/>
    <w:tmpl w:val="F4CE08DE"/>
    <w:lvl w:ilvl="0" w:tplc="6CAA34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9F86968"/>
    <w:multiLevelType w:val="hybridMultilevel"/>
    <w:tmpl w:val="B900E09A"/>
    <w:lvl w:ilvl="0" w:tplc="5156E772">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B696F"/>
    <w:multiLevelType w:val="hybridMultilevel"/>
    <w:tmpl w:val="8C5AD1D4"/>
    <w:lvl w:ilvl="0" w:tplc="51AC8EE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B51B69"/>
    <w:multiLevelType w:val="hybridMultilevel"/>
    <w:tmpl w:val="45FC6342"/>
    <w:lvl w:ilvl="0" w:tplc="E6CE0D6C">
      <w:start w:val="21"/>
      <w:numFmt w:val="bullet"/>
      <w:lvlText w:val="-"/>
      <w:lvlJc w:val="left"/>
      <w:pPr>
        <w:ind w:left="7440" w:hanging="360"/>
      </w:pPr>
      <w:rPr>
        <w:rFonts w:ascii="Calibri" w:eastAsiaTheme="minorHAnsi" w:hAnsi="Calibri" w:cstheme="minorBidi" w:hint="default"/>
      </w:rPr>
    </w:lvl>
    <w:lvl w:ilvl="1" w:tplc="04100003" w:tentative="1">
      <w:start w:val="1"/>
      <w:numFmt w:val="bullet"/>
      <w:lvlText w:val="o"/>
      <w:lvlJc w:val="left"/>
      <w:pPr>
        <w:ind w:left="8160" w:hanging="360"/>
      </w:pPr>
      <w:rPr>
        <w:rFonts w:ascii="Courier New" w:hAnsi="Courier New" w:cs="Courier New" w:hint="default"/>
      </w:rPr>
    </w:lvl>
    <w:lvl w:ilvl="2" w:tplc="04100005" w:tentative="1">
      <w:start w:val="1"/>
      <w:numFmt w:val="bullet"/>
      <w:lvlText w:val=""/>
      <w:lvlJc w:val="left"/>
      <w:pPr>
        <w:ind w:left="8880" w:hanging="360"/>
      </w:pPr>
      <w:rPr>
        <w:rFonts w:ascii="Wingdings" w:hAnsi="Wingdings" w:hint="default"/>
      </w:rPr>
    </w:lvl>
    <w:lvl w:ilvl="3" w:tplc="04100001" w:tentative="1">
      <w:start w:val="1"/>
      <w:numFmt w:val="bullet"/>
      <w:lvlText w:val=""/>
      <w:lvlJc w:val="left"/>
      <w:pPr>
        <w:ind w:left="9600" w:hanging="360"/>
      </w:pPr>
      <w:rPr>
        <w:rFonts w:ascii="Symbol" w:hAnsi="Symbol" w:hint="default"/>
      </w:rPr>
    </w:lvl>
    <w:lvl w:ilvl="4" w:tplc="04100003" w:tentative="1">
      <w:start w:val="1"/>
      <w:numFmt w:val="bullet"/>
      <w:lvlText w:val="o"/>
      <w:lvlJc w:val="left"/>
      <w:pPr>
        <w:ind w:left="10320" w:hanging="360"/>
      </w:pPr>
      <w:rPr>
        <w:rFonts w:ascii="Courier New" w:hAnsi="Courier New" w:cs="Courier New" w:hint="default"/>
      </w:rPr>
    </w:lvl>
    <w:lvl w:ilvl="5" w:tplc="04100005" w:tentative="1">
      <w:start w:val="1"/>
      <w:numFmt w:val="bullet"/>
      <w:lvlText w:val=""/>
      <w:lvlJc w:val="left"/>
      <w:pPr>
        <w:ind w:left="11040" w:hanging="360"/>
      </w:pPr>
      <w:rPr>
        <w:rFonts w:ascii="Wingdings" w:hAnsi="Wingdings" w:hint="default"/>
      </w:rPr>
    </w:lvl>
    <w:lvl w:ilvl="6" w:tplc="04100001" w:tentative="1">
      <w:start w:val="1"/>
      <w:numFmt w:val="bullet"/>
      <w:lvlText w:val=""/>
      <w:lvlJc w:val="left"/>
      <w:pPr>
        <w:ind w:left="11760" w:hanging="360"/>
      </w:pPr>
      <w:rPr>
        <w:rFonts w:ascii="Symbol" w:hAnsi="Symbol" w:hint="default"/>
      </w:rPr>
    </w:lvl>
    <w:lvl w:ilvl="7" w:tplc="04100003" w:tentative="1">
      <w:start w:val="1"/>
      <w:numFmt w:val="bullet"/>
      <w:lvlText w:val="o"/>
      <w:lvlJc w:val="left"/>
      <w:pPr>
        <w:ind w:left="12480" w:hanging="360"/>
      </w:pPr>
      <w:rPr>
        <w:rFonts w:ascii="Courier New" w:hAnsi="Courier New" w:cs="Courier New" w:hint="default"/>
      </w:rPr>
    </w:lvl>
    <w:lvl w:ilvl="8" w:tplc="04100005" w:tentative="1">
      <w:start w:val="1"/>
      <w:numFmt w:val="bullet"/>
      <w:lvlText w:val=""/>
      <w:lvlJc w:val="left"/>
      <w:pPr>
        <w:ind w:left="1320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F6"/>
    <w:rsid w:val="000058C4"/>
    <w:rsid w:val="00006BB0"/>
    <w:rsid w:val="00013F9C"/>
    <w:rsid w:val="000177B3"/>
    <w:rsid w:val="000225DE"/>
    <w:rsid w:val="00026903"/>
    <w:rsid w:val="00030CC7"/>
    <w:rsid w:val="00036681"/>
    <w:rsid w:val="00037A91"/>
    <w:rsid w:val="00046E75"/>
    <w:rsid w:val="000711FC"/>
    <w:rsid w:val="000A33E9"/>
    <w:rsid w:val="000B0272"/>
    <w:rsid w:val="000D11B9"/>
    <w:rsid w:val="000D6C0D"/>
    <w:rsid w:val="000E183B"/>
    <w:rsid w:val="000F36D9"/>
    <w:rsid w:val="000F3C97"/>
    <w:rsid w:val="000F4423"/>
    <w:rsid w:val="0010306C"/>
    <w:rsid w:val="00147952"/>
    <w:rsid w:val="001651C9"/>
    <w:rsid w:val="001704D2"/>
    <w:rsid w:val="00173A7D"/>
    <w:rsid w:val="001A3BD2"/>
    <w:rsid w:val="001C03FA"/>
    <w:rsid w:val="001C744D"/>
    <w:rsid w:val="001C7D28"/>
    <w:rsid w:val="001D6BDD"/>
    <w:rsid w:val="001E78B0"/>
    <w:rsid w:val="001F305E"/>
    <w:rsid w:val="001F56E5"/>
    <w:rsid w:val="00207B62"/>
    <w:rsid w:val="002174BD"/>
    <w:rsid w:val="00231616"/>
    <w:rsid w:val="00264386"/>
    <w:rsid w:val="002741FE"/>
    <w:rsid w:val="00285338"/>
    <w:rsid w:val="00294A34"/>
    <w:rsid w:val="002A766B"/>
    <w:rsid w:val="002D654F"/>
    <w:rsid w:val="002F1AF7"/>
    <w:rsid w:val="003011EA"/>
    <w:rsid w:val="003015EF"/>
    <w:rsid w:val="00302C75"/>
    <w:rsid w:val="0032214A"/>
    <w:rsid w:val="003408D1"/>
    <w:rsid w:val="00341D0C"/>
    <w:rsid w:val="003549CB"/>
    <w:rsid w:val="00360B5E"/>
    <w:rsid w:val="003661F6"/>
    <w:rsid w:val="0037046C"/>
    <w:rsid w:val="0038144C"/>
    <w:rsid w:val="003966C8"/>
    <w:rsid w:val="003A472B"/>
    <w:rsid w:val="003B4C7A"/>
    <w:rsid w:val="003B5A8C"/>
    <w:rsid w:val="0040244B"/>
    <w:rsid w:val="004346D0"/>
    <w:rsid w:val="004432B6"/>
    <w:rsid w:val="00455A86"/>
    <w:rsid w:val="004625F7"/>
    <w:rsid w:val="0047331C"/>
    <w:rsid w:val="004861B8"/>
    <w:rsid w:val="00490CAB"/>
    <w:rsid w:val="004B6572"/>
    <w:rsid w:val="004C00C1"/>
    <w:rsid w:val="004C3B8A"/>
    <w:rsid w:val="004D3996"/>
    <w:rsid w:val="004D5A97"/>
    <w:rsid w:val="00523C89"/>
    <w:rsid w:val="005267A3"/>
    <w:rsid w:val="00531C9E"/>
    <w:rsid w:val="005364E5"/>
    <w:rsid w:val="00582E19"/>
    <w:rsid w:val="005943BB"/>
    <w:rsid w:val="005A07F6"/>
    <w:rsid w:val="005A6058"/>
    <w:rsid w:val="005B54FD"/>
    <w:rsid w:val="005C4B2F"/>
    <w:rsid w:val="005D05EA"/>
    <w:rsid w:val="005E06AD"/>
    <w:rsid w:val="005E6F76"/>
    <w:rsid w:val="005F7AA5"/>
    <w:rsid w:val="006359C9"/>
    <w:rsid w:val="0065349B"/>
    <w:rsid w:val="00661D9F"/>
    <w:rsid w:val="00684BD7"/>
    <w:rsid w:val="006878F1"/>
    <w:rsid w:val="00695122"/>
    <w:rsid w:val="006A16B6"/>
    <w:rsid w:val="006C47F3"/>
    <w:rsid w:val="006E6B0D"/>
    <w:rsid w:val="00735C54"/>
    <w:rsid w:val="00743C95"/>
    <w:rsid w:val="0074595B"/>
    <w:rsid w:val="00745F37"/>
    <w:rsid w:val="00767527"/>
    <w:rsid w:val="007879CD"/>
    <w:rsid w:val="007A32A3"/>
    <w:rsid w:val="007E00E8"/>
    <w:rsid w:val="007F0FEE"/>
    <w:rsid w:val="00801F8F"/>
    <w:rsid w:val="00811E05"/>
    <w:rsid w:val="00835DDB"/>
    <w:rsid w:val="00836ABA"/>
    <w:rsid w:val="00840062"/>
    <w:rsid w:val="00864E99"/>
    <w:rsid w:val="00891D87"/>
    <w:rsid w:val="008944FB"/>
    <w:rsid w:val="008C5D06"/>
    <w:rsid w:val="008D26BD"/>
    <w:rsid w:val="008D64E1"/>
    <w:rsid w:val="008F09EB"/>
    <w:rsid w:val="009060DD"/>
    <w:rsid w:val="0092245D"/>
    <w:rsid w:val="0094449C"/>
    <w:rsid w:val="009726A9"/>
    <w:rsid w:val="00977E0F"/>
    <w:rsid w:val="009935D4"/>
    <w:rsid w:val="009A2A4C"/>
    <w:rsid w:val="009B2DD4"/>
    <w:rsid w:val="009B5A77"/>
    <w:rsid w:val="009C3ECF"/>
    <w:rsid w:val="009E296A"/>
    <w:rsid w:val="009E30BB"/>
    <w:rsid w:val="00A005AC"/>
    <w:rsid w:val="00A07397"/>
    <w:rsid w:val="00A1625E"/>
    <w:rsid w:val="00A3307C"/>
    <w:rsid w:val="00A50934"/>
    <w:rsid w:val="00A53ECD"/>
    <w:rsid w:val="00A54086"/>
    <w:rsid w:val="00A64BD3"/>
    <w:rsid w:val="00A67502"/>
    <w:rsid w:val="00A81593"/>
    <w:rsid w:val="00A85422"/>
    <w:rsid w:val="00A9759C"/>
    <w:rsid w:val="00AA526F"/>
    <w:rsid w:val="00AC4F08"/>
    <w:rsid w:val="00AD6F25"/>
    <w:rsid w:val="00AE2A6E"/>
    <w:rsid w:val="00AE700B"/>
    <w:rsid w:val="00AE7B54"/>
    <w:rsid w:val="00B05A8D"/>
    <w:rsid w:val="00B20397"/>
    <w:rsid w:val="00B20839"/>
    <w:rsid w:val="00B33224"/>
    <w:rsid w:val="00B47FFB"/>
    <w:rsid w:val="00B62A70"/>
    <w:rsid w:val="00B63512"/>
    <w:rsid w:val="00B65208"/>
    <w:rsid w:val="00B731FA"/>
    <w:rsid w:val="00B74E00"/>
    <w:rsid w:val="00B76A00"/>
    <w:rsid w:val="00B8341E"/>
    <w:rsid w:val="00B84869"/>
    <w:rsid w:val="00B8636A"/>
    <w:rsid w:val="00B86433"/>
    <w:rsid w:val="00B86B6C"/>
    <w:rsid w:val="00BB079E"/>
    <w:rsid w:val="00BB3F54"/>
    <w:rsid w:val="00C114AB"/>
    <w:rsid w:val="00C14EE5"/>
    <w:rsid w:val="00C267F8"/>
    <w:rsid w:val="00C429F8"/>
    <w:rsid w:val="00C50A1D"/>
    <w:rsid w:val="00C55F27"/>
    <w:rsid w:val="00CA6AD8"/>
    <w:rsid w:val="00CB4AB7"/>
    <w:rsid w:val="00D011BE"/>
    <w:rsid w:val="00D04B24"/>
    <w:rsid w:val="00D22029"/>
    <w:rsid w:val="00D246A5"/>
    <w:rsid w:val="00D37CEB"/>
    <w:rsid w:val="00D452B3"/>
    <w:rsid w:val="00D700ED"/>
    <w:rsid w:val="00D74005"/>
    <w:rsid w:val="00D9651C"/>
    <w:rsid w:val="00DA419E"/>
    <w:rsid w:val="00DB2949"/>
    <w:rsid w:val="00DD0047"/>
    <w:rsid w:val="00E10938"/>
    <w:rsid w:val="00E20678"/>
    <w:rsid w:val="00E22736"/>
    <w:rsid w:val="00E31005"/>
    <w:rsid w:val="00E31FD7"/>
    <w:rsid w:val="00E35094"/>
    <w:rsid w:val="00E3676E"/>
    <w:rsid w:val="00E4048F"/>
    <w:rsid w:val="00E51228"/>
    <w:rsid w:val="00E53E5D"/>
    <w:rsid w:val="00E547FC"/>
    <w:rsid w:val="00E57192"/>
    <w:rsid w:val="00E71C10"/>
    <w:rsid w:val="00E73D05"/>
    <w:rsid w:val="00E94482"/>
    <w:rsid w:val="00EB4B85"/>
    <w:rsid w:val="00EB5BBB"/>
    <w:rsid w:val="00EB7228"/>
    <w:rsid w:val="00EC3110"/>
    <w:rsid w:val="00EC4969"/>
    <w:rsid w:val="00EC69CE"/>
    <w:rsid w:val="00F035E3"/>
    <w:rsid w:val="00F05431"/>
    <w:rsid w:val="00F10F55"/>
    <w:rsid w:val="00F1339D"/>
    <w:rsid w:val="00F16B8D"/>
    <w:rsid w:val="00F20EC9"/>
    <w:rsid w:val="00F353A1"/>
    <w:rsid w:val="00F6047C"/>
    <w:rsid w:val="00F6577C"/>
    <w:rsid w:val="00F67613"/>
    <w:rsid w:val="00F802C0"/>
    <w:rsid w:val="00FB2199"/>
    <w:rsid w:val="00FC4B15"/>
    <w:rsid w:val="00FD4CD7"/>
    <w:rsid w:val="00FE0AA3"/>
    <w:rsid w:val="00FF31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660FDC-0F3F-4FB9-B84A-0543DDD6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4B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6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61F6"/>
    <w:rPr>
      <w:rFonts w:ascii="Tahoma" w:hAnsi="Tahoma" w:cs="Tahoma"/>
      <w:sz w:val="16"/>
      <w:szCs w:val="16"/>
    </w:rPr>
  </w:style>
  <w:style w:type="paragraph" w:styleId="Intestazione">
    <w:name w:val="header"/>
    <w:basedOn w:val="Normale"/>
    <w:link w:val="IntestazioneCarattere"/>
    <w:uiPriority w:val="99"/>
    <w:unhideWhenUsed/>
    <w:rsid w:val="00B05A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5A8D"/>
  </w:style>
  <w:style w:type="paragraph" w:styleId="Pidipagina">
    <w:name w:val="footer"/>
    <w:basedOn w:val="Normale"/>
    <w:link w:val="PidipaginaCarattere"/>
    <w:uiPriority w:val="99"/>
    <w:unhideWhenUsed/>
    <w:rsid w:val="00B05A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5A8D"/>
  </w:style>
  <w:style w:type="paragraph" w:styleId="Didascalia">
    <w:name w:val="caption"/>
    <w:basedOn w:val="Normale"/>
    <w:next w:val="Normale"/>
    <w:uiPriority w:val="35"/>
    <w:unhideWhenUsed/>
    <w:qFormat/>
    <w:rsid w:val="005B54FD"/>
    <w:pPr>
      <w:spacing w:line="240" w:lineRule="auto"/>
    </w:pPr>
    <w:rPr>
      <w:b/>
      <w:bCs/>
      <w:color w:val="4F81BD" w:themeColor="accent1"/>
      <w:sz w:val="18"/>
      <w:szCs w:val="18"/>
    </w:rPr>
  </w:style>
  <w:style w:type="paragraph" w:styleId="Paragrafoelenco">
    <w:name w:val="List Paragraph"/>
    <w:basedOn w:val="Normale"/>
    <w:uiPriority w:val="34"/>
    <w:qFormat/>
    <w:rsid w:val="00840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3203">
      <w:bodyDiv w:val="1"/>
      <w:marLeft w:val="0"/>
      <w:marRight w:val="0"/>
      <w:marTop w:val="0"/>
      <w:marBottom w:val="0"/>
      <w:divBdr>
        <w:top w:val="none" w:sz="0" w:space="0" w:color="auto"/>
        <w:left w:val="none" w:sz="0" w:space="0" w:color="auto"/>
        <w:bottom w:val="none" w:sz="0" w:space="0" w:color="auto"/>
        <w:right w:val="none" w:sz="0" w:space="0" w:color="auto"/>
      </w:divBdr>
    </w:div>
    <w:div w:id="1141927188">
      <w:bodyDiv w:val="1"/>
      <w:marLeft w:val="0"/>
      <w:marRight w:val="0"/>
      <w:marTop w:val="0"/>
      <w:marBottom w:val="0"/>
      <w:divBdr>
        <w:top w:val="none" w:sz="0" w:space="0" w:color="auto"/>
        <w:left w:val="none" w:sz="0" w:space="0" w:color="auto"/>
        <w:bottom w:val="none" w:sz="0" w:space="0" w:color="auto"/>
        <w:right w:val="none" w:sz="0" w:space="0" w:color="auto"/>
      </w:divBdr>
    </w:div>
    <w:div w:id="160006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D7471-8209-4FD3-90B5-8D3328DD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1509</Words>
  <Characters>8602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Antonino Orlando</cp:lastModifiedBy>
  <cp:revision>11</cp:revision>
  <cp:lastPrinted>2019-10-25T09:25:00Z</cp:lastPrinted>
  <dcterms:created xsi:type="dcterms:W3CDTF">2019-11-25T10:17:00Z</dcterms:created>
  <dcterms:modified xsi:type="dcterms:W3CDTF">2020-04-08T10:08:00Z</dcterms:modified>
</cp:coreProperties>
</file>